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1F8D8" w14:textId="77777777" w:rsidR="004C24AE" w:rsidRPr="0001227C" w:rsidRDefault="004C24AE" w:rsidP="004C24AE">
      <w:pPr>
        <w:pStyle w:val="Heading1"/>
      </w:pPr>
      <w:bookmarkStart w:id="0" w:name="_Toc13475139"/>
      <w:r w:rsidRPr="0001227C">
        <w:t>Stenotrophomonas maltophilia</w:t>
      </w:r>
      <w:bookmarkEnd w:id="0"/>
    </w:p>
    <w:p w14:paraId="7D742D76" w14:textId="77777777" w:rsidR="004C24AE" w:rsidRPr="0001227C" w:rsidRDefault="004C24AE" w:rsidP="006B4DED">
      <w:pPr>
        <w:pStyle w:val="Heading4"/>
      </w:pPr>
      <w:proofErr w:type="spellStart"/>
      <w:r w:rsidRPr="0001227C">
        <w:rPr>
          <w:i/>
        </w:rPr>
        <w:t>Stenotrophomonas</w:t>
      </w:r>
      <w:proofErr w:type="spellEnd"/>
      <w:r w:rsidRPr="0001227C">
        <w:rPr>
          <w:i/>
        </w:rPr>
        <w:t xml:space="preserve"> </w:t>
      </w:r>
      <w:proofErr w:type="spellStart"/>
      <w:r w:rsidRPr="0001227C">
        <w:rPr>
          <w:i/>
        </w:rPr>
        <w:t>maltophilia</w:t>
      </w:r>
      <w:proofErr w:type="spellEnd"/>
      <w:r w:rsidRPr="0001227C">
        <w:t xml:space="preserve"> este o bacterie aerobă, </w:t>
      </w:r>
      <w:proofErr w:type="spellStart"/>
      <w:r w:rsidRPr="0001227C">
        <w:t>nonfermentativă</w:t>
      </w:r>
      <w:proofErr w:type="spellEnd"/>
      <w:r w:rsidRPr="0001227C">
        <w:t xml:space="preserve">, gram-negativă. Face parte din genul </w:t>
      </w:r>
      <w:proofErr w:type="spellStart"/>
      <w:r w:rsidRPr="0001227C">
        <w:rPr>
          <w:i/>
        </w:rPr>
        <w:t>Stenotrophomonas</w:t>
      </w:r>
      <w:proofErr w:type="spellEnd"/>
      <w:r w:rsidRPr="0001227C">
        <w:t xml:space="preserve">, familia </w:t>
      </w:r>
      <w:proofErr w:type="spellStart"/>
      <w:r w:rsidRPr="0001227C">
        <w:rPr>
          <w:i/>
        </w:rPr>
        <w:t>Xanthomonadaceae</w:t>
      </w:r>
      <w:proofErr w:type="spellEnd"/>
      <w:r w:rsidRPr="0001227C">
        <w:t xml:space="preserve">. </w:t>
      </w:r>
    </w:p>
    <w:p w14:paraId="6D011481" w14:textId="77777777" w:rsidR="004C24AE" w:rsidRPr="0001227C" w:rsidRDefault="004C24AE" w:rsidP="006B4DED">
      <w:pPr>
        <w:pStyle w:val="Heading2"/>
      </w:pPr>
      <w:r w:rsidRPr="0001227C">
        <w:t>Infec</w:t>
      </w:r>
      <w:r>
        <w:t>ț</w:t>
      </w:r>
      <w:r w:rsidRPr="0001227C">
        <w:t>ii umane</w:t>
      </w:r>
    </w:p>
    <w:p w14:paraId="5D7C96D1" w14:textId="77777777" w:rsidR="004C24AE" w:rsidRPr="0001227C" w:rsidRDefault="004C24AE" w:rsidP="006B4DED">
      <w:pPr>
        <w:pStyle w:val="Heading4"/>
      </w:pPr>
      <w:r w:rsidRPr="0001227C">
        <w:t>În ultimii ani este un germen implicat din ce în ce mult în infec</w:t>
      </w:r>
      <w:r>
        <w:t>ț</w:t>
      </w:r>
      <w:r w:rsidRPr="0001227C">
        <w:t>iile de spital. La pacien</w:t>
      </w:r>
      <w:r>
        <w:t>ț</w:t>
      </w:r>
      <w:r w:rsidRPr="0001227C">
        <w:t xml:space="preserve">ii </w:t>
      </w:r>
      <w:r w:rsidRPr="0001227C">
        <w:rPr>
          <w:i/>
        </w:rPr>
        <w:t>imunocompeten</w:t>
      </w:r>
      <w:r>
        <w:rPr>
          <w:i/>
        </w:rPr>
        <w:t>ț</w:t>
      </w:r>
      <w:r w:rsidRPr="0001227C">
        <w:rPr>
          <w:i/>
        </w:rPr>
        <w:t>i</w:t>
      </w:r>
      <w:r w:rsidRPr="0001227C">
        <w:t xml:space="preserve">, </w:t>
      </w:r>
      <w:r w:rsidRPr="0001227C">
        <w:rPr>
          <w:i/>
        </w:rPr>
        <w:t xml:space="preserve">S. </w:t>
      </w:r>
      <w:proofErr w:type="spellStart"/>
      <w:r w:rsidRPr="0001227C">
        <w:rPr>
          <w:i/>
        </w:rPr>
        <w:t>maltofilia</w:t>
      </w:r>
      <w:proofErr w:type="spellEnd"/>
      <w:r w:rsidRPr="0001227C">
        <w:rPr>
          <w:i/>
        </w:rPr>
        <w:t xml:space="preserve"> </w:t>
      </w:r>
      <w:r w:rsidRPr="0001227C">
        <w:t>este o cauză rară de pneumonie, infec</w:t>
      </w:r>
      <w:r>
        <w:t>ț</w:t>
      </w:r>
      <w:r w:rsidRPr="0001227C">
        <w:t>ie a tractului urinar sau septicemii; la pacien</w:t>
      </w:r>
      <w:r>
        <w:t>ț</w:t>
      </w:r>
      <w:r w:rsidRPr="0001227C">
        <w:t xml:space="preserve">ii </w:t>
      </w:r>
      <w:r w:rsidRPr="0001227C">
        <w:rPr>
          <w:i/>
        </w:rPr>
        <w:t>imunocompromi</w:t>
      </w:r>
      <w:r>
        <w:rPr>
          <w:i/>
        </w:rPr>
        <w:t>ș</w:t>
      </w:r>
      <w:r w:rsidRPr="0001227C">
        <w:rPr>
          <w:i/>
        </w:rPr>
        <w:t>i</w:t>
      </w:r>
      <w:r w:rsidRPr="0001227C">
        <w:t xml:space="preserve">, </w:t>
      </w:r>
      <w:r w:rsidRPr="0001227C">
        <w:rPr>
          <w:i/>
        </w:rPr>
        <w:t xml:space="preserve">S. </w:t>
      </w:r>
      <w:proofErr w:type="spellStart"/>
      <w:r w:rsidRPr="0001227C">
        <w:rPr>
          <w:i/>
        </w:rPr>
        <w:t>maltofilia</w:t>
      </w:r>
      <w:proofErr w:type="spellEnd"/>
      <w:r w:rsidRPr="0001227C">
        <w:t xml:space="preserve"> este o sursă crescândă de infec</w:t>
      </w:r>
      <w:r>
        <w:t>ț</w:t>
      </w:r>
      <w:r w:rsidRPr="0001227C">
        <w:t xml:space="preserve">ii pulmonare latente mai ales la cei cu fibroză chistică pulmonară. </w:t>
      </w:r>
    </w:p>
    <w:p w14:paraId="0FB2B6CE" w14:textId="77777777" w:rsidR="004C24AE" w:rsidRPr="0001227C" w:rsidRDefault="004C24AE" w:rsidP="004C24AE">
      <w:pPr>
        <w:pStyle w:val="Heading1"/>
      </w:pPr>
      <w:r w:rsidRPr="0001227C">
        <w:lastRenderedPageBreak/>
        <w:t>Diagnostic de laborator</w:t>
      </w:r>
    </w:p>
    <w:p w14:paraId="561BBF5F" w14:textId="77777777" w:rsidR="004C24AE" w:rsidRPr="0001227C" w:rsidRDefault="004C24AE" w:rsidP="006B4DED">
      <w:pPr>
        <w:pStyle w:val="Heading2"/>
      </w:pPr>
      <w:r w:rsidRPr="0001227C">
        <w:t xml:space="preserve">Caractere morfologice, de cultură </w:t>
      </w:r>
      <w:r>
        <w:t>ș</w:t>
      </w:r>
      <w:r w:rsidRPr="0001227C">
        <w:t>i biochimice</w:t>
      </w:r>
    </w:p>
    <w:p w14:paraId="018984BE" w14:textId="77777777" w:rsidR="004C24AE" w:rsidRDefault="004C24AE" w:rsidP="006B4DED">
      <w:pPr>
        <w:pStyle w:val="Heading4"/>
      </w:pPr>
      <w:r w:rsidRPr="0001227C">
        <w:rPr>
          <w:i/>
        </w:rPr>
        <w:t xml:space="preserve">S. </w:t>
      </w:r>
      <w:proofErr w:type="spellStart"/>
      <w:r w:rsidRPr="0001227C">
        <w:rPr>
          <w:i/>
        </w:rPr>
        <w:t>maltophilia</w:t>
      </w:r>
      <w:proofErr w:type="spellEnd"/>
      <w:r w:rsidRPr="0001227C">
        <w:t xml:space="preserve"> este o bacterie pu</w:t>
      </w:r>
      <w:r>
        <w:t>ț</w:t>
      </w:r>
      <w:r w:rsidRPr="0001227C">
        <w:t xml:space="preserve">in mai mică (0,7-1,8 x 0,4-0,7 </w:t>
      </w:r>
      <w:proofErr w:type="spellStart"/>
      <w:r w:rsidRPr="0001227C">
        <w:t>μm</w:t>
      </w:r>
      <w:proofErr w:type="spellEnd"/>
      <w:r w:rsidRPr="0001227C">
        <w:t>) decât al</w:t>
      </w:r>
      <w:r>
        <w:t>ț</w:t>
      </w:r>
      <w:r w:rsidRPr="0001227C">
        <w:t xml:space="preserve">i membri ai genului. Bacilii Gram negativ sunt mobili datorită flagelilor polar </w:t>
      </w:r>
      <w:r>
        <w:t>ș</w:t>
      </w:r>
      <w:r w:rsidRPr="0001227C">
        <w:t xml:space="preserve">i cresc bine pe </w:t>
      </w:r>
      <w:proofErr w:type="spellStart"/>
      <w:r w:rsidRPr="0001227C">
        <w:t>agar</w:t>
      </w:r>
      <w:proofErr w:type="spellEnd"/>
      <w:r w:rsidRPr="0001227C">
        <w:t xml:space="preserve"> </w:t>
      </w:r>
      <w:proofErr w:type="spellStart"/>
      <w:r w:rsidRPr="0001227C">
        <w:t>MacConkey</w:t>
      </w:r>
      <w:proofErr w:type="spellEnd"/>
      <w:r w:rsidRPr="0001227C">
        <w:t xml:space="preserve"> unde produc colonii pigmentate galben-pal sau lavandă-gri. </w:t>
      </w:r>
      <w:r w:rsidRPr="0001227C">
        <w:rPr>
          <w:i/>
        </w:rPr>
        <w:t xml:space="preserve">S. </w:t>
      </w:r>
      <w:proofErr w:type="spellStart"/>
      <w:r w:rsidRPr="0001227C">
        <w:rPr>
          <w:i/>
        </w:rPr>
        <w:t>maltophilia</w:t>
      </w:r>
      <w:proofErr w:type="spellEnd"/>
      <w:r w:rsidRPr="0001227C">
        <w:t xml:space="preserve"> este catalază-pozitivă, oxidază-negativă (care o deosebe</w:t>
      </w:r>
      <w:r>
        <w:t>ș</w:t>
      </w:r>
      <w:r w:rsidRPr="0001227C">
        <w:t>te de majoritatea celorlal</w:t>
      </w:r>
      <w:r>
        <w:t>ț</w:t>
      </w:r>
      <w:r w:rsidRPr="0001227C">
        <w:t xml:space="preserve">i membri ai genului) </w:t>
      </w:r>
      <w:r>
        <w:t>ș</w:t>
      </w:r>
      <w:r w:rsidRPr="0001227C">
        <w:t>i are o reac</w:t>
      </w:r>
      <w:r>
        <w:t>ț</w:t>
      </w:r>
      <w:r w:rsidRPr="0001227C">
        <w:t xml:space="preserve">ie pozitivă pentru </w:t>
      </w:r>
      <w:proofErr w:type="spellStart"/>
      <w:r w:rsidRPr="0001227C">
        <w:t>deoxiribonuclează</w:t>
      </w:r>
      <w:proofErr w:type="spellEnd"/>
      <w:r w:rsidRPr="0001227C">
        <w:t xml:space="preserve"> extracelulară. </w:t>
      </w:r>
    </w:p>
    <w:p w14:paraId="13B62FB6" w14:textId="77777777" w:rsidR="004C24AE" w:rsidRDefault="004C24AE" w:rsidP="006B4DED">
      <w:pPr>
        <w:pStyle w:val="Heading4"/>
      </w:pPr>
      <w:r>
        <w:rPr>
          <w:noProof/>
        </w:rPr>
        <w:drawing>
          <wp:inline distT="0" distB="0" distL="0" distR="0" wp14:anchorId="1B75AB81" wp14:editId="0C412518">
            <wp:extent cx="2113808" cy="1584623"/>
            <wp:effectExtent l="0" t="0" r="1270" b="0"/>
            <wp:docPr id="534" name="Imagine 534" descr="O imagine care conține semn, aliment, femeie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ine 534" descr="O imagine care conține semn, aliment, femeie&#10;&#10;Descriere generată automa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323" cy="16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125EB" w14:textId="337A94D4" w:rsidR="004C24AE" w:rsidRPr="0001227C" w:rsidRDefault="004C24AE" w:rsidP="006B4DED">
      <w:pPr>
        <w:pStyle w:val="Heading4"/>
      </w:pPr>
      <w:proofErr w:type="spellStart"/>
      <w:r>
        <w:t>Stenotrophomonas</w:t>
      </w:r>
      <w:proofErr w:type="spellEnd"/>
      <w:r>
        <w:t xml:space="preserve"> </w:t>
      </w:r>
      <w:proofErr w:type="spellStart"/>
      <w:r>
        <w:t>maltophilia</w:t>
      </w:r>
      <w:proofErr w:type="spellEnd"/>
      <w:r>
        <w:t>. Colonii pe mediul geloză-sânge</w:t>
      </w:r>
    </w:p>
    <w:p w14:paraId="772894AD" w14:textId="77777777" w:rsidR="004C24AE" w:rsidRPr="0001227C" w:rsidRDefault="004C24AE" w:rsidP="006B4DED">
      <w:pPr>
        <w:pStyle w:val="Heading2"/>
      </w:pPr>
      <w:r w:rsidRPr="0001227C">
        <w:t>Testarea rezisten</w:t>
      </w:r>
      <w:r>
        <w:t>ț</w:t>
      </w:r>
      <w:r w:rsidRPr="0001227C">
        <w:t>ei la chimioterapice</w:t>
      </w:r>
    </w:p>
    <w:p w14:paraId="6ADCB35F" w14:textId="77777777" w:rsidR="004C24AE" w:rsidRPr="0001227C" w:rsidRDefault="004C24AE" w:rsidP="006B4DED">
      <w:pPr>
        <w:pStyle w:val="Heading4"/>
      </w:pPr>
      <w:r w:rsidRPr="0001227C">
        <w:rPr>
          <w:i/>
        </w:rPr>
        <w:t xml:space="preserve">S. </w:t>
      </w:r>
      <w:proofErr w:type="spellStart"/>
      <w:r w:rsidRPr="0001227C">
        <w:rPr>
          <w:i/>
        </w:rPr>
        <w:t>maltophilia</w:t>
      </w:r>
      <w:proofErr w:type="spellEnd"/>
      <w:r w:rsidRPr="0001227C">
        <w:t xml:space="preserve"> este rezistentă în mod natural la numeroase antibiotice cu spectru larg (inclusiv toate </w:t>
      </w:r>
      <w:proofErr w:type="spellStart"/>
      <w:r w:rsidRPr="0001227C">
        <w:t>carbapenemele</w:t>
      </w:r>
      <w:proofErr w:type="spellEnd"/>
      <w:r w:rsidRPr="0001227C">
        <w:t xml:space="preserve">) datorită producerii a două </w:t>
      </w:r>
      <w:proofErr w:type="spellStart"/>
      <w:r w:rsidRPr="0001227C">
        <w:t>metalo</w:t>
      </w:r>
      <w:proofErr w:type="spellEnd"/>
      <w:r w:rsidRPr="0001227C">
        <w:t>-β-</w:t>
      </w:r>
      <w:proofErr w:type="spellStart"/>
      <w:r w:rsidRPr="0001227C">
        <w:t>lactamaze</w:t>
      </w:r>
      <w:proofErr w:type="spellEnd"/>
      <w:r w:rsidRPr="0001227C">
        <w:t xml:space="preserve"> cromozomiale incizabile (desemnate L1 </w:t>
      </w:r>
      <w:r>
        <w:t>ș</w:t>
      </w:r>
      <w:r w:rsidRPr="0001227C">
        <w:t xml:space="preserve">i L2).  </w:t>
      </w:r>
    </w:p>
    <w:p w14:paraId="2FDA2D89" w14:textId="77777777" w:rsidR="004C24AE" w:rsidRPr="0001227C" w:rsidRDefault="004C24AE" w:rsidP="006B4DED">
      <w:pPr>
        <w:pStyle w:val="Heading4"/>
      </w:pPr>
      <w:r w:rsidRPr="0001227C">
        <w:rPr>
          <w:i/>
        </w:rPr>
        <w:t xml:space="preserve">S. </w:t>
      </w:r>
      <w:proofErr w:type="spellStart"/>
      <w:r w:rsidRPr="0001227C">
        <w:rPr>
          <w:i/>
        </w:rPr>
        <w:t>maltophilia</w:t>
      </w:r>
      <w:proofErr w:type="spellEnd"/>
      <w:r w:rsidRPr="0001227C">
        <w:t xml:space="preserve"> nu este un organism virulent </w:t>
      </w:r>
      <w:r>
        <w:t>ș</w:t>
      </w:r>
      <w:r w:rsidRPr="0001227C">
        <w:t>i îndepărtarea protezei infectate este adesea suficientă pentru a vindeca infec</w:t>
      </w:r>
      <w:r>
        <w:t>ț</w:t>
      </w:r>
      <w:r w:rsidRPr="0001227C">
        <w:t xml:space="preserve">ia; antibioticele sunt necesare numai dacă proteza nu poate fi îndepărtată. Multe tulpini de </w:t>
      </w:r>
      <w:r w:rsidRPr="0001227C">
        <w:rPr>
          <w:i/>
        </w:rPr>
        <w:t xml:space="preserve">S. </w:t>
      </w:r>
      <w:proofErr w:type="spellStart"/>
      <w:r w:rsidRPr="0001227C">
        <w:rPr>
          <w:i/>
        </w:rPr>
        <w:t>maltophilia</w:t>
      </w:r>
      <w:proofErr w:type="spellEnd"/>
      <w:r w:rsidRPr="0001227C">
        <w:t xml:space="preserve"> sunt sensibile la co-</w:t>
      </w:r>
      <w:proofErr w:type="spellStart"/>
      <w:r w:rsidRPr="0001227C">
        <w:t>trimoxazol</w:t>
      </w:r>
      <w:proofErr w:type="spellEnd"/>
      <w:r w:rsidRPr="0001227C">
        <w:t xml:space="preserve"> </w:t>
      </w:r>
      <w:r>
        <w:t>ș</w:t>
      </w:r>
      <w:r w:rsidRPr="0001227C">
        <w:t xml:space="preserve">i </w:t>
      </w:r>
      <w:proofErr w:type="spellStart"/>
      <w:r w:rsidRPr="0001227C">
        <w:t>ticarcilină</w:t>
      </w:r>
      <w:proofErr w:type="spellEnd"/>
      <w:r w:rsidRPr="0001227C">
        <w:t>, de</w:t>
      </w:r>
      <w:r>
        <w:t>ș</w:t>
      </w:r>
      <w:r w:rsidRPr="0001227C">
        <w:t>i rezisten</w:t>
      </w:r>
      <w:r>
        <w:t>ț</w:t>
      </w:r>
      <w:r w:rsidRPr="0001227C">
        <w:t xml:space="preserve">a a crescut. Este de obicei susceptibilă la piperacilină </w:t>
      </w:r>
      <w:r>
        <w:t>ș</w:t>
      </w:r>
      <w:r w:rsidRPr="0001227C">
        <w:t xml:space="preserve">i </w:t>
      </w:r>
      <w:proofErr w:type="spellStart"/>
      <w:r w:rsidRPr="0001227C">
        <w:t>ceftazidime</w:t>
      </w:r>
      <w:proofErr w:type="spellEnd"/>
      <w:r w:rsidRPr="0001227C">
        <w:t xml:space="preserve">. </w:t>
      </w:r>
      <w:proofErr w:type="spellStart"/>
      <w:r>
        <w:t>tigeciclina</w:t>
      </w:r>
      <w:proofErr w:type="spellEnd"/>
      <w:r w:rsidRPr="0001227C">
        <w:t xml:space="preserve"> este, de asemenea, un medicament eficient. </w:t>
      </w:r>
      <w:r>
        <w:t>polimixina</w:t>
      </w:r>
      <w:r w:rsidRPr="0001227C">
        <w:t xml:space="preserve"> B sau </w:t>
      </w:r>
      <w:proofErr w:type="spellStart"/>
      <w:r w:rsidRPr="0001227C">
        <w:t>colistinul</w:t>
      </w:r>
      <w:proofErr w:type="spellEnd"/>
      <w:r w:rsidRPr="0001227C">
        <w:t xml:space="preserve"> poate fi un tratament eficient, cel pu</w:t>
      </w:r>
      <w:r>
        <w:t>ț</w:t>
      </w:r>
      <w:r w:rsidRPr="0001227C">
        <w:t>in in vitro, de</w:t>
      </w:r>
      <w:r>
        <w:t>ș</w:t>
      </w:r>
      <w:r w:rsidRPr="0001227C">
        <w:t>i nu fără efecte adverse frecvente. Sensibilitatea la polimixine poate diferen</w:t>
      </w:r>
      <w:r>
        <w:t>ț</w:t>
      </w:r>
      <w:r w:rsidRPr="0001227C">
        <w:t xml:space="preserve">ia S. </w:t>
      </w:r>
      <w:proofErr w:type="spellStart"/>
      <w:r w:rsidRPr="0001227C">
        <w:t>maltophilia</w:t>
      </w:r>
      <w:proofErr w:type="spellEnd"/>
      <w:r w:rsidRPr="0001227C">
        <w:t xml:space="preserve"> de </w:t>
      </w:r>
      <w:proofErr w:type="spellStart"/>
      <w:r w:rsidRPr="0001227C">
        <w:t>Burkholderia</w:t>
      </w:r>
      <w:proofErr w:type="spellEnd"/>
      <w:r w:rsidRPr="0001227C">
        <w:t>, care este intrinsec rezistentă la polimixine.</w:t>
      </w:r>
    </w:p>
    <w:p w14:paraId="6011BB82" w14:textId="77777777" w:rsidR="004C24AE" w:rsidRPr="0001227C" w:rsidRDefault="004C24AE" w:rsidP="004C24AE">
      <w:pPr>
        <w:pStyle w:val="Heading1"/>
      </w:pPr>
      <w:bookmarkStart w:id="1" w:name="_Toc13475147"/>
      <w:r w:rsidRPr="0001227C">
        <w:lastRenderedPageBreak/>
        <w:t>Burkholderia</w:t>
      </w:r>
      <w:bookmarkEnd w:id="1"/>
      <w:r w:rsidRPr="0001227C">
        <w:t xml:space="preserve"> </w:t>
      </w:r>
    </w:p>
    <w:p w14:paraId="235342CB" w14:textId="77777777" w:rsidR="004C24AE" w:rsidRPr="0001227C" w:rsidRDefault="004C24AE" w:rsidP="006B4DED">
      <w:pPr>
        <w:pStyle w:val="Heading4"/>
      </w:pPr>
      <w:proofErr w:type="spellStart"/>
      <w:r w:rsidRPr="0001227C">
        <w:t>Burkholderia</w:t>
      </w:r>
      <w:proofErr w:type="spellEnd"/>
      <w:r w:rsidRPr="0001227C">
        <w:t xml:space="preserve"> este un gen al familiei </w:t>
      </w:r>
      <w:proofErr w:type="spellStart"/>
      <w:r w:rsidRPr="0001227C">
        <w:t>Burkholderiaceae</w:t>
      </w:r>
      <w:proofErr w:type="spellEnd"/>
      <w:r w:rsidRPr="0001227C">
        <w:t xml:space="preserve"> din </w:t>
      </w:r>
      <w:proofErr w:type="spellStart"/>
      <w:r w:rsidRPr="0001227C">
        <w:t>phylum</w:t>
      </w:r>
      <w:proofErr w:type="spellEnd"/>
      <w:r w:rsidRPr="0001227C">
        <w:t xml:space="preserve">-ul </w:t>
      </w:r>
      <w:proofErr w:type="spellStart"/>
      <w:r w:rsidRPr="0001227C">
        <w:t>Proteobacteria</w:t>
      </w:r>
      <w:proofErr w:type="spellEnd"/>
      <w:r w:rsidRPr="0001227C">
        <w:t xml:space="preserve"> ai cărei membri patogen includ complexul </w:t>
      </w:r>
      <w:proofErr w:type="spellStart"/>
      <w:r w:rsidRPr="0001227C">
        <w:t>Burkholderia</w:t>
      </w:r>
      <w:proofErr w:type="spellEnd"/>
      <w:r w:rsidRPr="0001227C">
        <w:t xml:space="preserve"> </w:t>
      </w:r>
      <w:proofErr w:type="spellStart"/>
      <w:r w:rsidRPr="0001227C">
        <w:t>cepacia</w:t>
      </w:r>
      <w:proofErr w:type="spellEnd"/>
      <w:r w:rsidRPr="0001227C">
        <w:t xml:space="preserve">, </w:t>
      </w:r>
      <w:proofErr w:type="spellStart"/>
      <w:r w:rsidRPr="0001227C">
        <w:t>Burkholderia</w:t>
      </w:r>
      <w:proofErr w:type="spellEnd"/>
      <w:r w:rsidRPr="0001227C">
        <w:t xml:space="preserve"> </w:t>
      </w:r>
      <w:proofErr w:type="spellStart"/>
      <w:r w:rsidRPr="0001227C">
        <w:t>mallei</w:t>
      </w:r>
      <w:proofErr w:type="spellEnd"/>
      <w:r w:rsidRPr="0001227C">
        <w:t xml:space="preserve">, </w:t>
      </w:r>
      <w:proofErr w:type="spellStart"/>
      <w:r w:rsidRPr="0001227C">
        <w:t>Burkholderia</w:t>
      </w:r>
      <w:proofErr w:type="spellEnd"/>
      <w:r w:rsidRPr="0001227C">
        <w:t xml:space="preserve"> </w:t>
      </w:r>
      <w:proofErr w:type="spellStart"/>
      <w:r w:rsidRPr="0001227C">
        <w:t>pseudomallei</w:t>
      </w:r>
      <w:proofErr w:type="spellEnd"/>
      <w:r w:rsidRPr="0001227C">
        <w:t xml:space="preserve">. </w:t>
      </w:r>
    </w:p>
    <w:p w14:paraId="4C36340C" w14:textId="77777777" w:rsidR="004C24AE" w:rsidRPr="0001227C" w:rsidRDefault="004C24AE" w:rsidP="006B4DED">
      <w:pPr>
        <w:pStyle w:val="Heading4"/>
      </w:pPr>
      <w:r w:rsidRPr="0001227C">
        <w:t>Datorită rezisten</w:t>
      </w:r>
      <w:r>
        <w:t>ț</w:t>
      </w:r>
      <w:r w:rsidRPr="0001227C">
        <w:t xml:space="preserve">ei lor la antibiotice </w:t>
      </w:r>
      <w:r>
        <w:t>ș</w:t>
      </w:r>
      <w:r w:rsidRPr="0001227C">
        <w:t>i a ratei ridicate a mortalită</w:t>
      </w:r>
      <w:r>
        <w:t>ț</w:t>
      </w:r>
      <w:r w:rsidRPr="0001227C">
        <w:t xml:space="preserve">ii cauzate de bolile asociate, B. </w:t>
      </w:r>
      <w:proofErr w:type="spellStart"/>
      <w:r w:rsidRPr="0001227C">
        <w:t>mallei</w:t>
      </w:r>
      <w:proofErr w:type="spellEnd"/>
      <w:r w:rsidRPr="0001227C">
        <w:t xml:space="preserve"> </w:t>
      </w:r>
      <w:r>
        <w:t>ș</w:t>
      </w:r>
      <w:r w:rsidRPr="0001227C">
        <w:t xml:space="preserve">i B. </w:t>
      </w:r>
      <w:proofErr w:type="spellStart"/>
      <w:r w:rsidRPr="0001227C">
        <w:t>pseudomallei</w:t>
      </w:r>
      <w:proofErr w:type="spellEnd"/>
      <w:r w:rsidRPr="0001227C">
        <w:t xml:space="preserve"> sunt considerate agen</w:t>
      </w:r>
      <w:r>
        <w:t>ț</w:t>
      </w:r>
      <w:r w:rsidRPr="0001227C">
        <w:t>i poten</w:t>
      </w:r>
      <w:r>
        <w:t>ț</w:t>
      </w:r>
      <w:r w:rsidRPr="0001227C">
        <w:t xml:space="preserve">iali de război biologici, care vizează animalele </w:t>
      </w:r>
      <w:r>
        <w:t>ș</w:t>
      </w:r>
      <w:r w:rsidRPr="0001227C">
        <w:t>i oamenii. Genul include atât agen</w:t>
      </w:r>
      <w:r>
        <w:t>ț</w:t>
      </w:r>
      <w:r w:rsidRPr="0001227C">
        <w:t xml:space="preserve">i patogeni animale </w:t>
      </w:r>
      <w:r>
        <w:t>ș</w:t>
      </w:r>
      <w:r w:rsidRPr="0001227C">
        <w:t xml:space="preserve">i de plante, cât </w:t>
      </w:r>
      <w:r>
        <w:t>ș</w:t>
      </w:r>
      <w:r w:rsidRPr="0001227C">
        <w:t>i unele specii importante din punct de vedere ecologic.</w:t>
      </w:r>
    </w:p>
    <w:p w14:paraId="56778314" w14:textId="77777777" w:rsidR="004C24AE" w:rsidRPr="0001227C" w:rsidRDefault="004C24AE" w:rsidP="006B4DED">
      <w:pPr>
        <w:pStyle w:val="Heading4"/>
      </w:pPr>
      <w:r w:rsidRPr="0001227C">
        <w:t xml:space="preserve">B, </w:t>
      </w:r>
      <w:proofErr w:type="spellStart"/>
      <w:r w:rsidRPr="0001227C">
        <w:t>cepacia</w:t>
      </w:r>
      <w:proofErr w:type="spellEnd"/>
      <w:r w:rsidRPr="0001227C">
        <w:t xml:space="preserve"> împreună cu alte 17 genotipuri strâns înrudite formează complexul B. </w:t>
      </w:r>
      <w:proofErr w:type="spellStart"/>
      <w:r w:rsidRPr="0001227C">
        <w:t>cepacia</w:t>
      </w:r>
      <w:proofErr w:type="spellEnd"/>
      <w:r w:rsidRPr="0001227C">
        <w:t>.</w:t>
      </w:r>
    </w:p>
    <w:p w14:paraId="41EC847C" w14:textId="77777777" w:rsidR="004C24AE" w:rsidRPr="0001227C" w:rsidRDefault="004C24AE" w:rsidP="006B4DED">
      <w:pPr>
        <w:pStyle w:val="Heading4"/>
      </w:pPr>
      <w:proofErr w:type="spellStart"/>
      <w:r w:rsidRPr="0001227C">
        <w:rPr>
          <w:iCs/>
        </w:rPr>
        <w:t>Burkholderia</w:t>
      </w:r>
      <w:proofErr w:type="spellEnd"/>
      <w:r w:rsidRPr="0001227C">
        <w:rPr>
          <w:iCs/>
        </w:rPr>
        <w:t xml:space="preserve"> </w:t>
      </w:r>
      <w:proofErr w:type="spellStart"/>
      <w:r w:rsidRPr="0001227C">
        <w:rPr>
          <w:iCs/>
        </w:rPr>
        <w:t>gladioli</w:t>
      </w:r>
      <w:proofErr w:type="spellEnd"/>
      <w:r w:rsidRPr="0001227C">
        <w:t xml:space="preserve"> este un patogen al plantelor care produce „putrezirea” florilor. A fost implicată la om în infec</w:t>
      </w:r>
      <w:r>
        <w:t>ț</w:t>
      </w:r>
      <w:r w:rsidRPr="0001227C">
        <w:t xml:space="preserve">ii pulmonare, mai rar în </w:t>
      </w:r>
      <w:proofErr w:type="spellStart"/>
      <w:r w:rsidRPr="0001227C">
        <w:t>bacteriemii</w:t>
      </w:r>
      <w:proofErr w:type="spellEnd"/>
      <w:r w:rsidRPr="0001227C">
        <w:t xml:space="preserve"> </w:t>
      </w:r>
      <w:r>
        <w:t>ș</w:t>
      </w:r>
      <w:r w:rsidRPr="0001227C">
        <w:t>i infec</w:t>
      </w:r>
      <w:r>
        <w:t>ț</w:t>
      </w:r>
      <w:r w:rsidRPr="0001227C">
        <w:t>ii de păr</w:t>
      </w:r>
      <w:r>
        <w:t>ț</w:t>
      </w:r>
      <w:r w:rsidRPr="0001227C">
        <w:t>i moi la pacien</w:t>
      </w:r>
      <w:r>
        <w:t>ț</w:t>
      </w:r>
      <w:r w:rsidRPr="0001227C">
        <w:t xml:space="preserve">ii cu fibroză chistică, boală </w:t>
      </w:r>
      <w:proofErr w:type="spellStart"/>
      <w:r w:rsidRPr="0001227C">
        <w:t>granulomatoasă</w:t>
      </w:r>
      <w:proofErr w:type="spellEnd"/>
      <w:r w:rsidRPr="0001227C">
        <w:t xml:space="preserve"> cronică, diabet </w:t>
      </w:r>
      <w:r>
        <w:t>ș</w:t>
      </w:r>
      <w:r w:rsidRPr="0001227C">
        <w:t>i alte deficien</w:t>
      </w:r>
      <w:r>
        <w:t>ț</w:t>
      </w:r>
      <w:r w:rsidRPr="0001227C">
        <w:t xml:space="preserve">e imunologice. B. </w:t>
      </w:r>
      <w:proofErr w:type="spellStart"/>
      <w:r w:rsidRPr="0001227C">
        <w:t>gladioli</w:t>
      </w:r>
      <w:proofErr w:type="spellEnd"/>
      <w:r w:rsidRPr="0001227C">
        <w:t xml:space="preserve"> poate produce de asemenea cheratită, </w:t>
      </w:r>
      <w:proofErr w:type="spellStart"/>
      <w:r w:rsidRPr="0001227C">
        <w:t>endoftalmită</w:t>
      </w:r>
      <w:proofErr w:type="spellEnd"/>
      <w:r w:rsidRPr="0001227C">
        <w:t xml:space="preserve"> </w:t>
      </w:r>
      <w:r>
        <w:t>ș</w:t>
      </w:r>
      <w:r w:rsidRPr="0001227C">
        <w:t xml:space="preserve">i ulcer </w:t>
      </w:r>
      <w:proofErr w:type="spellStart"/>
      <w:r w:rsidRPr="0001227C">
        <w:t>corneean</w:t>
      </w:r>
      <w:proofErr w:type="spellEnd"/>
      <w:r w:rsidRPr="0001227C">
        <w:t xml:space="preserve"> </w:t>
      </w:r>
      <w:r>
        <w:t>ș</w:t>
      </w:r>
      <w:r w:rsidRPr="0001227C">
        <w:t>i osteomielită la pacien</w:t>
      </w:r>
      <w:r>
        <w:t>ț</w:t>
      </w:r>
      <w:r w:rsidRPr="0001227C">
        <w:t xml:space="preserve">ii cu boală </w:t>
      </w:r>
      <w:proofErr w:type="spellStart"/>
      <w:r w:rsidRPr="0001227C">
        <w:t>granulomatoasă</w:t>
      </w:r>
      <w:proofErr w:type="spellEnd"/>
      <w:r w:rsidRPr="0001227C">
        <w:t xml:space="preserve"> cronică.</w:t>
      </w:r>
    </w:p>
    <w:p w14:paraId="29A36A4E" w14:textId="77777777" w:rsidR="004C24AE" w:rsidRPr="0001227C" w:rsidRDefault="004C24AE" w:rsidP="006B4DED">
      <w:pPr>
        <w:pStyle w:val="Heading3"/>
      </w:pPr>
      <w:r w:rsidRPr="0001227C">
        <w:t>Habitat</w:t>
      </w:r>
    </w:p>
    <w:p w14:paraId="7D320354" w14:textId="77777777" w:rsidR="004C24AE" w:rsidRPr="0001227C" w:rsidRDefault="004C24AE" w:rsidP="006B4DED">
      <w:pPr>
        <w:pStyle w:val="Heading4"/>
      </w:pPr>
      <w:r w:rsidRPr="0001227C">
        <w:t xml:space="preserve">Speciile de </w:t>
      </w:r>
      <w:proofErr w:type="spellStart"/>
      <w:r w:rsidRPr="0001227C">
        <w:rPr>
          <w:i/>
          <w:iCs/>
        </w:rPr>
        <w:t>Burkholderia</w:t>
      </w:r>
      <w:proofErr w:type="spellEnd"/>
      <w:r w:rsidRPr="0001227C">
        <w:t xml:space="preserve"> sunt prezente în mediul înconjurător, sunt parazi</w:t>
      </w:r>
      <w:r>
        <w:t>ț</w:t>
      </w:r>
      <w:r w:rsidRPr="0001227C">
        <w:t xml:space="preserve">i ai plantelor </w:t>
      </w:r>
      <w:r>
        <w:t>ș</w:t>
      </w:r>
      <w:r w:rsidRPr="0001227C">
        <w:t xml:space="preserve">i animalelor. B. </w:t>
      </w:r>
      <w:proofErr w:type="spellStart"/>
      <w:r w:rsidRPr="0001227C">
        <w:t>mallei</w:t>
      </w:r>
      <w:proofErr w:type="spellEnd"/>
      <w:r w:rsidRPr="0001227C">
        <w:t xml:space="preserve"> este un parazit obligatoriu al animalelor (cai, catâri </w:t>
      </w:r>
      <w:r>
        <w:t>ș</w:t>
      </w:r>
      <w:r w:rsidRPr="0001227C">
        <w:t xml:space="preserve">i măgari). B. </w:t>
      </w:r>
      <w:proofErr w:type="spellStart"/>
      <w:r w:rsidRPr="0001227C">
        <w:t>pseudomallei</w:t>
      </w:r>
      <w:proofErr w:type="spellEnd"/>
      <w:r w:rsidRPr="0001227C">
        <w:t xml:space="preserve"> este răspândită în sol </w:t>
      </w:r>
      <w:r>
        <w:t>ș</w:t>
      </w:r>
      <w:r w:rsidRPr="0001227C">
        <w:t>i apele stătătoare in zonele tropicale.</w:t>
      </w:r>
    </w:p>
    <w:p w14:paraId="02B6BB49" w14:textId="77777777" w:rsidR="004C24AE" w:rsidRPr="0001227C" w:rsidRDefault="004C24AE" w:rsidP="004C24AE">
      <w:pPr>
        <w:pStyle w:val="Heading1"/>
      </w:pPr>
      <w:r w:rsidRPr="0001227C">
        <w:lastRenderedPageBreak/>
        <w:t>Infec</w:t>
      </w:r>
      <w:r>
        <w:t>ț</w:t>
      </w:r>
      <w:r w:rsidRPr="0001227C">
        <w:t>ii umane</w:t>
      </w:r>
    </w:p>
    <w:p w14:paraId="373B861C" w14:textId="77777777" w:rsidR="004C24AE" w:rsidRPr="0001227C" w:rsidRDefault="004C24AE" w:rsidP="006B4DED">
      <w:pPr>
        <w:pStyle w:val="Heading4"/>
      </w:pPr>
      <w:r w:rsidRPr="0001227C">
        <w:t xml:space="preserve">Speciile din complexul </w:t>
      </w:r>
      <w:r w:rsidRPr="0001227C">
        <w:rPr>
          <w:i/>
        </w:rPr>
        <w:t xml:space="preserve">B. </w:t>
      </w:r>
      <w:proofErr w:type="spellStart"/>
      <w:r w:rsidRPr="0001227C">
        <w:rPr>
          <w:i/>
        </w:rPr>
        <w:t>cepacia</w:t>
      </w:r>
      <w:proofErr w:type="spellEnd"/>
      <w:r w:rsidRPr="0001227C">
        <w:t xml:space="preserve"> sunt patogeni importan</w:t>
      </w:r>
      <w:r>
        <w:t>ț</w:t>
      </w:r>
      <w:r w:rsidRPr="0001227C">
        <w:t>i ai infec</w:t>
      </w:r>
      <w:r>
        <w:t>ț</w:t>
      </w:r>
      <w:r w:rsidRPr="0001227C">
        <w:t>iilor pulmonare la persoanele cu fibroză chistică (CF).</w:t>
      </w:r>
    </w:p>
    <w:p w14:paraId="0194A88F" w14:textId="77777777" w:rsidR="004C24AE" w:rsidRPr="0001227C" w:rsidRDefault="004C24AE" w:rsidP="006B4DED">
      <w:pPr>
        <w:pStyle w:val="Heading4"/>
      </w:pPr>
      <w:r w:rsidRPr="0001227C">
        <w:rPr>
          <w:i/>
        </w:rPr>
        <w:t xml:space="preserve">B. </w:t>
      </w:r>
      <w:proofErr w:type="spellStart"/>
      <w:r w:rsidRPr="0001227C">
        <w:rPr>
          <w:i/>
        </w:rPr>
        <w:t>mallei</w:t>
      </w:r>
      <w:proofErr w:type="spellEnd"/>
      <w:r w:rsidRPr="0001227C">
        <w:t xml:space="preserve"> este responsabilă pentru răpciugă, o boală care apare mai ales la cai </w:t>
      </w:r>
      <w:r>
        <w:t>ș</w:t>
      </w:r>
      <w:r w:rsidRPr="0001227C">
        <w:t xml:space="preserve">i animale înrudite </w:t>
      </w:r>
      <w:r>
        <w:t>ș</w:t>
      </w:r>
      <w:r w:rsidRPr="0001227C">
        <w:t>i care se poate transmite la om.</w:t>
      </w:r>
    </w:p>
    <w:p w14:paraId="3F132BE6" w14:textId="77777777" w:rsidR="004C24AE" w:rsidRPr="0001227C" w:rsidRDefault="004C24AE" w:rsidP="006B4DED">
      <w:pPr>
        <w:pStyle w:val="Heading4"/>
      </w:pPr>
      <w:r w:rsidRPr="0001227C">
        <w:rPr>
          <w:i/>
        </w:rPr>
        <w:t xml:space="preserve">B. </w:t>
      </w:r>
      <w:proofErr w:type="spellStart"/>
      <w:r w:rsidRPr="0001227C">
        <w:rPr>
          <w:i/>
        </w:rPr>
        <w:t>pseudomallei</w:t>
      </w:r>
      <w:proofErr w:type="spellEnd"/>
      <w:r w:rsidRPr="0001227C">
        <w:t xml:space="preserve"> produce </w:t>
      </w:r>
      <w:proofErr w:type="spellStart"/>
      <w:r w:rsidRPr="0001227C">
        <w:t>melioidoza</w:t>
      </w:r>
      <w:proofErr w:type="spellEnd"/>
      <w:r w:rsidRPr="0001227C">
        <w:t xml:space="preserve">, boală care se transmite de la animale prin inhalarea prafului, ingestia apei contaminate </w:t>
      </w:r>
      <w:r>
        <w:t>ș</w:t>
      </w:r>
      <w:r w:rsidRPr="0001227C">
        <w:t>i prin contaminarea plăgilor. Majoritatea infec</w:t>
      </w:r>
      <w:r>
        <w:t>ț</w:t>
      </w:r>
      <w:r w:rsidRPr="0001227C">
        <w:t>iilor sunt asimptomatice, fiind detectate doar prin teste serologice.</w:t>
      </w:r>
    </w:p>
    <w:p w14:paraId="5D87E800" w14:textId="77777777" w:rsidR="004C24AE" w:rsidRPr="0001227C" w:rsidRDefault="004C24AE" w:rsidP="006B4DED">
      <w:pPr>
        <w:pStyle w:val="Heading4"/>
      </w:pPr>
      <w:r w:rsidRPr="0001227C">
        <w:t xml:space="preserve">Există patru forme clinice ale </w:t>
      </w:r>
      <w:proofErr w:type="spellStart"/>
      <w:r w:rsidRPr="0001227C">
        <w:t>melioidozei</w:t>
      </w:r>
      <w:proofErr w:type="spellEnd"/>
      <w:r w:rsidRPr="0001227C">
        <w:t>:</w:t>
      </w:r>
    </w:p>
    <w:p w14:paraId="6845060E" w14:textId="77777777" w:rsidR="006B4DED" w:rsidRDefault="004C24AE" w:rsidP="006B4DED">
      <w:pPr>
        <w:pStyle w:val="Heading3"/>
      </w:pPr>
      <w:r w:rsidRPr="0001227C">
        <w:t>Infec</w:t>
      </w:r>
      <w:r>
        <w:t>ț</w:t>
      </w:r>
      <w:r w:rsidRPr="0001227C">
        <w:t xml:space="preserve">ia localizată. </w:t>
      </w:r>
    </w:p>
    <w:p w14:paraId="41DC3E50" w14:textId="04E88BBA" w:rsidR="004C24AE" w:rsidRPr="0001227C" w:rsidRDefault="004C24AE" w:rsidP="004C24AE">
      <w:r w:rsidRPr="0001227C">
        <w:t>După inocularea prin piele apare o infec</w:t>
      </w:r>
      <w:r>
        <w:t>ț</w:t>
      </w:r>
      <w:r w:rsidRPr="0001227C">
        <w:t xml:space="preserve">ie localizată sub formă de nodul. În forma localizată poate apare febră </w:t>
      </w:r>
      <w:r>
        <w:t>ș</w:t>
      </w:r>
      <w:r w:rsidRPr="0001227C">
        <w:t>i dureri musculare. Infec</w:t>
      </w:r>
      <w:r>
        <w:t>ț</w:t>
      </w:r>
      <w:r w:rsidRPr="0001227C">
        <w:t xml:space="preserve">ia evoluează rapid spre septicemie. </w:t>
      </w:r>
    </w:p>
    <w:p w14:paraId="795465C9" w14:textId="77777777" w:rsidR="006B4DED" w:rsidRDefault="004C24AE" w:rsidP="006B4DED">
      <w:pPr>
        <w:pStyle w:val="Heading3"/>
      </w:pPr>
      <w:r w:rsidRPr="0001227C">
        <w:t>Infec</w:t>
      </w:r>
      <w:r>
        <w:t>ț</w:t>
      </w:r>
      <w:r w:rsidRPr="0001227C">
        <w:t xml:space="preserve">ia pulmonară. </w:t>
      </w:r>
    </w:p>
    <w:p w14:paraId="394F55A2" w14:textId="3B063CB9" w:rsidR="004C24AE" w:rsidRPr="0001227C" w:rsidRDefault="004C24AE" w:rsidP="004C24AE">
      <w:r w:rsidRPr="0001227C">
        <w:t>Se prezintă cu o intensitate variabilă de la bron</w:t>
      </w:r>
      <w:r>
        <w:t>ș</w:t>
      </w:r>
      <w:r w:rsidRPr="0001227C">
        <w:t>ită u</w:t>
      </w:r>
      <w:r>
        <w:t>ș</w:t>
      </w:r>
      <w:r w:rsidRPr="0001227C">
        <w:t xml:space="preserve">oară la pneumonie severă. Debutul pneumoniei este cu </w:t>
      </w:r>
      <w:proofErr w:type="spellStart"/>
      <w:r w:rsidRPr="0001227C">
        <w:t>ferbră</w:t>
      </w:r>
      <w:proofErr w:type="spellEnd"/>
      <w:r w:rsidRPr="0001227C">
        <w:t xml:space="preserve"> ridicată, anorexie </w:t>
      </w:r>
      <w:r>
        <w:t>ș</w:t>
      </w:r>
      <w:r w:rsidRPr="0001227C">
        <w:t>i dureri musculare, durere retrosternală. Tusea este prezentă, însă examenul sputei este normal.</w:t>
      </w:r>
    </w:p>
    <w:p w14:paraId="4DF44374" w14:textId="77777777" w:rsidR="006B4DED" w:rsidRDefault="004C24AE" w:rsidP="006B4DED">
      <w:pPr>
        <w:pStyle w:val="Heading3"/>
      </w:pPr>
      <w:r w:rsidRPr="0001227C">
        <w:t xml:space="preserve">Septicemia acută. </w:t>
      </w:r>
    </w:p>
    <w:p w14:paraId="33950823" w14:textId="35D1D565" w:rsidR="004C24AE" w:rsidRPr="0001227C" w:rsidRDefault="004C24AE" w:rsidP="004C24AE">
      <w:r w:rsidRPr="0001227C">
        <w:t>Apare la pacien</w:t>
      </w:r>
      <w:r>
        <w:t>ț</w:t>
      </w:r>
      <w:r w:rsidRPr="0001227C">
        <w:t>i cu boli debilitante cum ar fi infec</w:t>
      </w:r>
      <w:r>
        <w:t>ț</w:t>
      </w:r>
      <w:r w:rsidRPr="0001227C">
        <w:t>ia cu HIV</w:t>
      </w:r>
      <w:r>
        <w:fldChar w:fldCharType="begin"/>
      </w:r>
      <w:r>
        <w:instrText xml:space="preserve"> XE "</w:instrText>
      </w:r>
      <w:r w:rsidRPr="002E7460">
        <w:rPr>
          <w:i/>
          <w:iCs/>
        </w:rPr>
        <w:instrText>virusul HIV</w:instrText>
      </w:r>
      <w:r>
        <w:instrText xml:space="preserve">" </w:instrText>
      </w:r>
      <w:r>
        <w:fldChar w:fldCharType="end"/>
      </w:r>
      <w:r w:rsidRPr="0001227C">
        <w:t xml:space="preserve">, </w:t>
      </w:r>
      <w:r>
        <w:t>ș</w:t>
      </w:r>
      <w:r w:rsidRPr="0001227C">
        <w:t>i diabet, adesea infec</w:t>
      </w:r>
      <w:r>
        <w:t>ț</w:t>
      </w:r>
      <w:r w:rsidRPr="0001227C">
        <w:t xml:space="preserve">ia evoluând spre </w:t>
      </w:r>
      <w:r>
        <w:t>ș</w:t>
      </w:r>
      <w:r w:rsidRPr="0001227C">
        <w:t xml:space="preserve">oc septic. Simptomele generale includ </w:t>
      </w:r>
      <w:proofErr w:type="spellStart"/>
      <w:r w:rsidRPr="0001227C">
        <w:t>detresă</w:t>
      </w:r>
      <w:proofErr w:type="spellEnd"/>
      <w:r w:rsidRPr="0001227C">
        <w:t xml:space="preserve"> respiratorie, cefalee severă, diaree, pustule purulente pe piele, oboseală </w:t>
      </w:r>
      <w:proofErr w:type="spellStart"/>
      <w:r w:rsidRPr="0001227C">
        <w:t>musulară</w:t>
      </w:r>
      <w:proofErr w:type="spellEnd"/>
      <w:r w:rsidRPr="0001227C">
        <w:t xml:space="preserve"> </w:t>
      </w:r>
      <w:r>
        <w:t>ș</w:t>
      </w:r>
      <w:r w:rsidRPr="0001227C">
        <w:t>i dezorientare.</w:t>
      </w:r>
    </w:p>
    <w:p w14:paraId="48D19E52" w14:textId="77777777" w:rsidR="006B4DED" w:rsidRDefault="004C24AE" w:rsidP="006B4DED">
      <w:pPr>
        <w:pStyle w:val="Heading3"/>
      </w:pPr>
      <w:r w:rsidRPr="0001227C">
        <w:t>Infec</w:t>
      </w:r>
      <w:r>
        <w:t>ț</w:t>
      </w:r>
      <w:r w:rsidRPr="0001227C">
        <w:t xml:space="preserve">ii cronice </w:t>
      </w:r>
      <w:proofErr w:type="spellStart"/>
      <w:r w:rsidRPr="0001227C">
        <w:t>supurative</w:t>
      </w:r>
      <w:proofErr w:type="spellEnd"/>
      <w:r w:rsidRPr="0001227C">
        <w:t xml:space="preserve">. </w:t>
      </w:r>
    </w:p>
    <w:p w14:paraId="7765E9D9" w14:textId="406048B2" w:rsidR="004C24AE" w:rsidRPr="0001227C" w:rsidRDefault="004C24AE" w:rsidP="004C24AE">
      <w:proofErr w:type="spellStart"/>
      <w:r w:rsidRPr="0001227C">
        <w:t>Melioidoza</w:t>
      </w:r>
      <w:proofErr w:type="spellEnd"/>
      <w:r w:rsidRPr="0001227C">
        <w:t xml:space="preserve"> cronică este o infec</w:t>
      </w:r>
      <w:r>
        <w:t>ț</w:t>
      </w:r>
      <w:r w:rsidRPr="0001227C">
        <w:t>ie care implică organele interne: articula</w:t>
      </w:r>
      <w:r>
        <w:t>ț</w:t>
      </w:r>
      <w:r w:rsidRPr="0001227C">
        <w:t>ii, viscere, noduli limfatici, piele, creier, ficat, splină, plămâni, oase.</w:t>
      </w:r>
    </w:p>
    <w:p w14:paraId="1BC92072" w14:textId="77777777" w:rsidR="004C24AE" w:rsidRPr="0001227C" w:rsidRDefault="004C24AE" w:rsidP="004C24AE">
      <w:pPr>
        <w:pStyle w:val="Heading1"/>
      </w:pPr>
      <w:r w:rsidRPr="0001227C">
        <w:lastRenderedPageBreak/>
        <w:t>Diagnostic de laborator</w:t>
      </w:r>
    </w:p>
    <w:p w14:paraId="0DEE7D93" w14:textId="77777777" w:rsidR="004C24AE" w:rsidRPr="0001227C" w:rsidRDefault="004C24AE" w:rsidP="006B4DED">
      <w:pPr>
        <w:pStyle w:val="Heading2"/>
      </w:pPr>
      <w:r w:rsidRPr="0001227C">
        <w:t xml:space="preserve">Caractere morfologice, de cultură </w:t>
      </w:r>
      <w:r>
        <w:t>ș</w:t>
      </w:r>
      <w:r w:rsidRPr="0001227C">
        <w:t>i biochimice</w:t>
      </w:r>
    </w:p>
    <w:p w14:paraId="115420CF" w14:textId="77777777" w:rsidR="004C24AE" w:rsidRPr="0001227C" w:rsidRDefault="004C24AE" w:rsidP="006B4DED">
      <w:pPr>
        <w:pStyle w:val="Heading4"/>
      </w:pPr>
      <w:proofErr w:type="spellStart"/>
      <w:r w:rsidRPr="0001227C">
        <w:rPr>
          <w:i/>
        </w:rPr>
        <w:t>Burkholderia</w:t>
      </w:r>
      <w:proofErr w:type="spellEnd"/>
      <w:r w:rsidRPr="0001227C">
        <w:t xml:space="preserve"> sunt bacili cu colorare bipolară, preponderent Gram negativ care pot fi observa</w:t>
      </w:r>
      <w:r>
        <w:t>ț</w:t>
      </w:r>
      <w:r w:rsidRPr="0001227C">
        <w:t>i în spută. Microorganismul poate fi u</w:t>
      </w:r>
      <w:r>
        <w:t>ș</w:t>
      </w:r>
      <w:r w:rsidRPr="0001227C">
        <w:t xml:space="preserve">or cultivat </w:t>
      </w:r>
      <w:r>
        <w:t>ș</w:t>
      </w:r>
      <w:r w:rsidRPr="0001227C">
        <w:t xml:space="preserve">i identificat pe </w:t>
      </w:r>
      <w:proofErr w:type="spellStart"/>
      <w:r w:rsidRPr="0001227C">
        <w:t>agar</w:t>
      </w:r>
      <w:proofErr w:type="spellEnd"/>
      <w:r w:rsidRPr="0001227C">
        <w:t xml:space="preserve">-sânge la 37°C. </w:t>
      </w:r>
    </w:p>
    <w:p w14:paraId="637B65B6" w14:textId="77777777" w:rsidR="004C24AE" w:rsidRPr="0001227C" w:rsidRDefault="004C24AE" w:rsidP="006B4DED">
      <w:pPr>
        <w:pStyle w:val="Heading4"/>
      </w:pPr>
      <w:r w:rsidRPr="0001227C">
        <w:t xml:space="preserve">Coloniile de </w:t>
      </w:r>
      <w:proofErr w:type="spellStart"/>
      <w:r w:rsidRPr="0001227C">
        <w:rPr>
          <w:i/>
        </w:rPr>
        <w:t>Burkholderia</w:t>
      </w:r>
      <w:proofErr w:type="spellEnd"/>
      <w:r w:rsidRPr="0001227C">
        <w:t xml:space="preserve"> </w:t>
      </w:r>
      <w:proofErr w:type="spellStart"/>
      <w:r w:rsidRPr="0001227C">
        <w:rPr>
          <w:i/>
        </w:rPr>
        <w:t>cepacia</w:t>
      </w:r>
      <w:proofErr w:type="spellEnd"/>
      <w:r w:rsidRPr="0001227C">
        <w:t xml:space="preserve"> apar netede </w:t>
      </w:r>
      <w:r>
        <w:t>ș</w:t>
      </w:r>
      <w:r w:rsidRPr="0001227C">
        <w:t>i u</w:t>
      </w:r>
      <w:r>
        <w:t>ș</w:t>
      </w:r>
      <w:r w:rsidRPr="0001227C">
        <w:t xml:space="preserve">or ridicate pe geloză-sânge sau pe mediu selectiv. Coloniile de B. </w:t>
      </w:r>
      <w:proofErr w:type="spellStart"/>
      <w:r w:rsidRPr="0001227C">
        <w:t>gladioli</w:t>
      </w:r>
      <w:proofErr w:type="spellEnd"/>
      <w:r w:rsidRPr="0001227C">
        <w:t xml:space="preserve"> produce un pigment galben difuzibil </w:t>
      </w:r>
      <w:proofErr w:type="spellStart"/>
      <w:r w:rsidRPr="0001227C">
        <w:t>nefluorescent</w:t>
      </w:r>
      <w:proofErr w:type="spellEnd"/>
      <w:r w:rsidRPr="0001227C">
        <w:t xml:space="preserve">. Datorită oxidării lactozei pe </w:t>
      </w:r>
      <w:proofErr w:type="spellStart"/>
      <w:r w:rsidRPr="0001227C">
        <w:t>agar</w:t>
      </w:r>
      <w:proofErr w:type="spellEnd"/>
      <w:r w:rsidRPr="0001227C">
        <w:t xml:space="preserve"> </w:t>
      </w:r>
      <w:proofErr w:type="spellStart"/>
      <w:r w:rsidRPr="0001227C">
        <w:t>MacConkey</w:t>
      </w:r>
      <w:proofErr w:type="spellEnd"/>
      <w:r w:rsidRPr="0001227C">
        <w:t>, coloniile vor deveni ro</w:t>
      </w:r>
      <w:r>
        <w:t>ș</w:t>
      </w:r>
      <w:r w:rsidRPr="0001227C">
        <w:t>u închis sau roz după incuba</w:t>
      </w:r>
      <w:r>
        <w:t>ț</w:t>
      </w:r>
      <w:r w:rsidRPr="0001227C">
        <w:t xml:space="preserve">ie extinsă. </w:t>
      </w:r>
    </w:p>
    <w:p w14:paraId="0FF9E005" w14:textId="77777777" w:rsidR="004C24AE" w:rsidRPr="0001227C" w:rsidRDefault="004C24AE" w:rsidP="006B4DED">
      <w:pPr>
        <w:pStyle w:val="Heading4"/>
      </w:pPr>
      <w:r w:rsidRPr="0001227C">
        <w:t>În infec</w:t>
      </w:r>
      <w:r>
        <w:t>ț</w:t>
      </w:r>
      <w:r w:rsidRPr="0001227C">
        <w:t xml:space="preserve">iile acute, hemoculturile </w:t>
      </w:r>
      <w:r>
        <w:t>ș</w:t>
      </w:r>
      <w:r w:rsidRPr="0001227C">
        <w:t xml:space="preserve">i uroculturile sunt frecvent pozitive; dacă sunt suspectate forme cronice sau subacute ale bolii, poate fi necesară biopsia. </w:t>
      </w:r>
    </w:p>
    <w:p w14:paraId="0013DEAF" w14:textId="77777777" w:rsidR="004C24AE" w:rsidRPr="0001227C" w:rsidRDefault="004C24AE" w:rsidP="006B4DED">
      <w:pPr>
        <w:pStyle w:val="Heading4"/>
      </w:pPr>
      <w:r w:rsidRPr="0001227C">
        <w:t xml:space="preserve">Testele biochimice cheie includ oxidază pozitivă, activitatea de decarboxilare a lizinei, oxidarea glucozei </w:t>
      </w:r>
      <w:r>
        <w:t>ș</w:t>
      </w:r>
      <w:r w:rsidRPr="0001227C">
        <w:t xml:space="preserve">i xilozelor </w:t>
      </w:r>
      <w:r>
        <w:t>ș</w:t>
      </w:r>
      <w:r w:rsidRPr="0001227C">
        <w:t xml:space="preserve">i, de obicei, oxidarea maltozei, lactozei </w:t>
      </w:r>
      <w:r>
        <w:t>ș</w:t>
      </w:r>
      <w:r w:rsidRPr="0001227C">
        <w:t xml:space="preserve">i / sau </w:t>
      </w:r>
      <w:proofErr w:type="spellStart"/>
      <w:r w:rsidRPr="0001227C">
        <w:t>sucrozei</w:t>
      </w:r>
      <w:proofErr w:type="spellEnd"/>
      <w:r w:rsidRPr="0001227C">
        <w:t xml:space="preserve">. </w:t>
      </w:r>
    </w:p>
    <w:p w14:paraId="1552A243" w14:textId="77777777" w:rsidR="004C24AE" w:rsidRPr="0001227C" w:rsidRDefault="004C24AE" w:rsidP="006B4DED">
      <w:pPr>
        <w:pStyle w:val="Heading4"/>
      </w:pPr>
      <w:r w:rsidRPr="0001227C">
        <w:t>Sunt disponibile teste PCR pentru identificare rapidă.</w:t>
      </w:r>
    </w:p>
    <w:p w14:paraId="1E27B125" w14:textId="77777777" w:rsidR="004C24AE" w:rsidRPr="0001227C" w:rsidRDefault="004C24AE" w:rsidP="006B4DED">
      <w:pPr>
        <w:pStyle w:val="Heading2"/>
      </w:pPr>
      <w:r w:rsidRPr="0001227C">
        <w:t>Testarea rezisten</w:t>
      </w:r>
      <w:r>
        <w:t>ț</w:t>
      </w:r>
      <w:r w:rsidRPr="0001227C">
        <w:t>ei la chimioterapice</w:t>
      </w:r>
    </w:p>
    <w:p w14:paraId="73C3A08A" w14:textId="77777777" w:rsidR="004C24AE" w:rsidRPr="0001227C" w:rsidRDefault="004C24AE" w:rsidP="006B4DED">
      <w:pPr>
        <w:pStyle w:val="Heading4"/>
      </w:pPr>
      <w:proofErr w:type="spellStart"/>
      <w:r w:rsidRPr="0001227C">
        <w:rPr>
          <w:i/>
        </w:rPr>
        <w:t>Burkholderia</w:t>
      </w:r>
      <w:proofErr w:type="spellEnd"/>
      <w:r w:rsidRPr="0001227C">
        <w:rPr>
          <w:i/>
        </w:rPr>
        <w:t xml:space="preserve"> </w:t>
      </w:r>
      <w:r w:rsidRPr="0001227C">
        <w:t>este rezistentă la o gamă largă de antibiotice, ceea ce face ca tratamentul pacien</w:t>
      </w:r>
      <w:r>
        <w:t>ț</w:t>
      </w:r>
      <w:r w:rsidRPr="0001227C">
        <w:t xml:space="preserve">ilor cu fibroză chistică să fie foarte dificil. De obicei este susceptibilă la piperacilină, </w:t>
      </w:r>
      <w:proofErr w:type="spellStart"/>
      <w:r w:rsidRPr="0001227C">
        <w:t>azlocilină</w:t>
      </w:r>
      <w:proofErr w:type="spellEnd"/>
      <w:r w:rsidRPr="0001227C">
        <w:t xml:space="preserve">, </w:t>
      </w:r>
      <w:proofErr w:type="spellStart"/>
      <w:r w:rsidRPr="0001227C">
        <w:t>cefoperazonă</w:t>
      </w:r>
      <w:proofErr w:type="spellEnd"/>
      <w:r w:rsidRPr="0001227C">
        <w:t xml:space="preserve">, </w:t>
      </w:r>
      <w:proofErr w:type="spellStart"/>
      <w:r w:rsidRPr="0001227C">
        <w:t>ceftazidimă</w:t>
      </w:r>
      <w:proofErr w:type="spellEnd"/>
      <w:r w:rsidRPr="0001227C">
        <w:t xml:space="preserve">, cloramfenicol </w:t>
      </w:r>
      <w:r>
        <w:t>ș</w:t>
      </w:r>
      <w:r w:rsidRPr="0001227C">
        <w:t xml:space="preserve">i </w:t>
      </w:r>
      <w:proofErr w:type="spellStart"/>
      <w:r w:rsidRPr="0001227C">
        <w:t>trimetoprim-sulfametoxazol</w:t>
      </w:r>
      <w:proofErr w:type="spellEnd"/>
      <w:r w:rsidRPr="0001227C">
        <w:t xml:space="preserve">. </w:t>
      </w:r>
    </w:p>
    <w:p w14:paraId="32F2BC6E" w14:textId="77777777" w:rsidR="004C24AE" w:rsidRPr="0001227C" w:rsidRDefault="004C24AE" w:rsidP="006B4DED">
      <w:pPr>
        <w:pStyle w:val="Heading2"/>
      </w:pPr>
      <w:r w:rsidRPr="0001227C">
        <w:t>Diagnosticul imunologic</w:t>
      </w:r>
    </w:p>
    <w:p w14:paraId="253389D3" w14:textId="77777777" w:rsidR="004C24AE" w:rsidRDefault="004C24AE" w:rsidP="006B4DED">
      <w:pPr>
        <w:pStyle w:val="Heading4"/>
      </w:pPr>
      <w:r w:rsidRPr="0001227C">
        <w:t xml:space="preserve">Studiile serologice pot fi utile pentru diagnosticarea bolilor active </w:t>
      </w:r>
      <w:r>
        <w:t>ș</w:t>
      </w:r>
      <w:r w:rsidRPr="0001227C">
        <w:t xml:space="preserve">i recrudescente, iar un test </w:t>
      </w:r>
      <w:proofErr w:type="spellStart"/>
      <w:r w:rsidRPr="0001227C">
        <w:t>imunofluorescent</w:t>
      </w:r>
      <w:proofErr w:type="spellEnd"/>
      <w:r w:rsidRPr="0001227C">
        <w:t xml:space="preserve"> IgM este adesea pozitiv în infec</w:t>
      </w:r>
      <w:r>
        <w:t>ț</w:t>
      </w:r>
      <w:r w:rsidRPr="0001227C">
        <w:t xml:space="preserve">iile recente. De asemenea, sunt disponibile testele de </w:t>
      </w:r>
      <w:proofErr w:type="spellStart"/>
      <w:r w:rsidRPr="0001227C">
        <w:t>hemaglutinare</w:t>
      </w:r>
      <w:proofErr w:type="spellEnd"/>
      <w:r w:rsidRPr="0001227C">
        <w:t xml:space="preserve"> indirectă </w:t>
      </w:r>
      <w:r>
        <w:t>ș</w:t>
      </w:r>
      <w:r w:rsidRPr="0001227C">
        <w:t>i de fixare a complementului, dar necesită testarea serurilor pereche în mai multe săptămâni pentru a confirma prezen</w:t>
      </w:r>
      <w:r>
        <w:t>ț</w:t>
      </w:r>
      <w:r w:rsidRPr="0001227C">
        <w:t>a unei infec</w:t>
      </w:r>
      <w:r>
        <w:t>ț</w:t>
      </w:r>
      <w:r w:rsidRPr="0001227C">
        <w:t xml:space="preserve">ii active. </w:t>
      </w:r>
    </w:p>
    <w:p w14:paraId="453B3087" w14:textId="77777777" w:rsidR="000B0127" w:rsidRDefault="000B0127" w:rsidP="006B4DED">
      <w:pPr>
        <w:pStyle w:val="Heading4"/>
      </w:pPr>
    </w:p>
    <w:sectPr w:rsidR="000B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8730D"/>
    <w:multiLevelType w:val="multilevel"/>
    <w:tmpl w:val="9C1C56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2857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AE"/>
    <w:rsid w:val="000B0127"/>
    <w:rsid w:val="00417234"/>
    <w:rsid w:val="004C24AE"/>
    <w:rsid w:val="006B4DED"/>
    <w:rsid w:val="00C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4277"/>
  <w15:chartTrackingRefBased/>
  <w15:docId w15:val="{4A2DBA88-0832-4EAC-A617-4A1FB387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4AE"/>
    <w:pPr>
      <w:spacing w:after="0" w:line="240" w:lineRule="auto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24AE"/>
    <w:pPr>
      <w:keepNext/>
      <w:pageBreakBefore/>
      <w:spacing w:before="480" w:after="240"/>
      <w:ind w:firstLine="0"/>
      <w:jc w:val="center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DED"/>
    <w:pPr>
      <w:keepNext/>
      <w:tabs>
        <w:tab w:val="left" w:pos="851"/>
      </w:tabs>
      <w:spacing w:before="240" w:after="60"/>
      <w:ind w:firstLine="0"/>
      <w:jc w:val="center"/>
      <w:outlineLvl w:val="1"/>
    </w:pPr>
    <w:rPr>
      <w:rFonts w:ascii="Arial" w:hAnsi="Arial"/>
      <w:b/>
      <w:bCs/>
      <w:caps/>
      <w:sz w:val="28"/>
      <w:szCs w:val="22"/>
      <w:lang w:val="fr-FR"/>
    </w:rPr>
  </w:style>
  <w:style w:type="paragraph" w:styleId="Heading3">
    <w:name w:val="heading 3"/>
    <w:basedOn w:val="Normal"/>
    <w:next w:val="Normal"/>
    <w:link w:val="Heading3Char"/>
    <w:qFormat/>
    <w:rsid w:val="006B4DED"/>
    <w:pPr>
      <w:keepNext/>
      <w:tabs>
        <w:tab w:val="left" w:pos="900"/>
      </w:tabs>
      <w:spacing w:before="240" w:after="240"/>
      <w:ind w:firstLine="0"/>
      <w:jc w:val="left"/>
      <w:outlineLvl w:val="2"/>
    </w:pPr>
    <w:rPr>
      <w:b/>
      <w:bCs/>
      <w:sz w:val="28"/>
      <w:szCs w:val="28"/>
      <w:lang w:val="it-IT"/>
    </w:rPr>
  </w:style>
  <w:style w:type="paragraph" w:styleId="Heading4">
    <w:name w:val="heading 4"/>
    <w:basedOn w:val="Normal"/>
    <w:next w:val="Normal"/>
    <w:link w:val="Heading4Char"/>
    <w:autoRedefine/>
    <w:qFormat/>
    <w:rsid w:val="006B4DED"/>
    <w:pPr>
      <w:keepNext/>
      <w:tabs>
        <w:tab w:val="left" w:pos="1080"/>
      </w:tabs>
      <w:spacing w:before="240" w:after="60"/>
      <w:ind w:firstLine="0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4C24AE"/>
    <w:pPr>
      <w:spacing w:before="240" w:after="60"/>
      <w:ind w:firstLine="0"/>
      <w:outlineLvl w:val="4"/>
    </w:pPr>
    <w:rPr>
      <w:b/>
      <w:bCs/>
      <w:i/>
      <w:iCs/>
      <w:szCs w:val="26"/>
    </w:rPr>
  </w:style>
  <w:style w:type="paragraph" w:styleId="Heading9">
    <w:name w:val="heading 9"/>
    <w:basedOn w:val="Normal"/>
    <w:next w:val="Normal"/>
    <w:link w:val="Heading9Char"/>
    <w:qFormat/>
    <w:rsid w:val="004C24A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24AE"/>
    <w:rPr>
      <w:rFonts w:ascii="Arial" w:eastAsia="Times New Roman" w:hAnsi="Arial" w:cs="Times New Roman"/>
      <w:b/>
      <w:b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24AE"/>
    <w:rPr>
      <w:rFonts w:ascii="Arial" w:eastAsia="Times New Roman" w:hAnsi="Arial" w:cs="Times New Roman"/>
      <w:b/>
      <w:bCs/>
      <w:caps/>
      <w:sz w:val="28"/>
      <w:lang w:val="fr-FR"/>
    </w:rPr>
  </w:style>
  <w:style w:type="character" w:customStyle="1" w:styleId="Heading3Char">
    <w:name w:val="Heading 3 Char"/>
    <w:basedOn w:val="DefaultParagraphFont"/>
    <w:link w:val="Heading3"/>
    <w:rsid w:val="004C24AE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Heading4Char">
    <w:name w:val="Heading 4 Char"/>
    <w:basedOn w:val="DefaultParagraphFont"/>
    <w:link w:val="Heading4"/>
    <w:rsid w:val="006B4D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C24AE"/>
    <w:rPr>
      <w:rFonts w:ascii="Times New Roman" w:eastAsia="Times New Roman" w:hAnsi="Times New Roman" w:cs="Times New Roman"/>
      <w:b/>
      <w:bCs/>
      <w:i/>
      <w:iCs/>
      <w:sz w:val="24"/>
      <w:szCs w:val="26"/>
    </w:rPr>
  </w:style>
  <w:style w:type="character" w:customStyle="1" w:styleId="Heading9Char">
    <w:name w:val="Heading 9 Char"/>
    <w:basedOn w:val="DefaultParagraphFont"/>
    <w:link w:val="Heading9"/>
    <w:rsid w:val="004C24AE"/>
    <w:rPr>
      <w:rFonts w:ascii="Arial" w:eastAsia="Times New Roman" w:hAnsi="Arial" w:cs="Times New Roman"/>
    </w:rPr>
  </w:style>
  <w:style w:type="paragraph" w:styleId="Caption">
    <w:name w:val="caption"/>
    <w:basedOn w:val="Normal"/>
    <w:next w:val="Normal"/>
    <w:link w:val="CaptionChar"/>
    <w:qFormat/>
    <w:rsid w:val="004C24AE"/>
    <w:pPr>
      <w:spacing w:before="240" w:after="120"/>
      <w:ind w:firstLine="0"/>
      <w:jc w:val="center"/>
    </w:pPr>
    <w:rPr>
      <w:b/>
      <w:bCs/>
      <w:sz w:val="22"/>
      <w:lang w:eastAsia="ro-RO"/>
    </w:rPr>
  </w:style>
  <w:style w:type="character" w:customStyle="1" w:styleId="CaptionChar">
    <w:name w:val="Caption Char"/>
    <w:link w:val="Caption"/>
    <w:rsid w:val="004C24AE"/>
    <w:rPr>
      <w:rFonts w:ascii="Times New Roman" w:eastAsia="Times New Roman" w:hAnsi="Times New Roman" w:cs="Times New Roman"/>
      <w:b/>
      <w:bCs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957</Words>
  <Characters>5553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Zlatian</dc:creator>
  <cp:keywords/>
  <dc:description/>
  <cp:lastModifiedBy>Ovidiu Zlatian</cp:lastModifiedBy>
  <cp:revision>2</cp:revision>
  <dcterms:created xsi:type="dcterms:W3CDTF">2021-02-22T10:58:00Z</dcterms:created>
  <dcterms:modified xsi:type="dcterms:W3CDTF">2021-02-22T11:07:00Z</dcterms:modified>
</cp:coreProperties>
</file>