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DB" w:rsidRDefault="002332DB"/>
    <w:p w:rsidR="003E4DE0" w:rsidRDefault="003E4DE0"/>
    <w:p w:rsidR="003E4DE0" w:rsidRDefault="003E4DE0" w:rsidP="003E4DE0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CURS 5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PATOLOGIA RETINEI SI COROIDEI</w:t>
      </w:r>
    </w:p>
    <w:p w:rsidR="003E4DE0" w:rsidRDefault="003E4DE0" w:rsidP="003E4DE0">
      <w:pPr>
        <w:pStyle w:val="ListParagraph"/>
        <w:rPr>
          <w:sz w:val="28"/>
          <w:szCs w:val="28"/>
        </w:rPr>
      </w:pPr>
      <w: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(Prezentare sintetică)</w:t>
      </w:r>
    </w:p>
    <w:p w:rsidR="003E4DE0" w:rsidRDefault="003E4DE0" w:rsidP="003E4DE0">
      <w:pPr>
        <w:pStyle w:val="ListParagraph"/>
      </w:pPr>
    </w:p>
    <w:p w:rsidR="003E4DE0" w:rsidRDefault="003E4DE0" w:rsidP="003E4DE0">
      <w:pPr>
        <w:pStyle w:val="ListParagraph"/>
      </w:pPr>
      <w:r>
        <w:t>Bibliografie : Carmen Mocanu – Diagnostic pozitiv şi diferenţial în oftalmologie – curs pentru</w:t>
      </w:r>
    </w:p>
    <w:p w:rsidR="003E4DE0" w:rsidRDefault="003E4DE0" w:rsidP="003E4DE0">
      <w:pPr>
        <w:pStyle w:val="ListParagraph"/>
      </w:pPr>
      <w:r>
        <w:t xml:space="preserve">                                                                                                   studenţi, </w:t>
      </w:r>
      <w:proofErr w:type="spellStart"/>
      <w:r>
        <w:t>Ed</w:t>
      </w:r>
      <w:proofErr w:type="spellEnd"/>
      <w:r>
        <w:t xml:space="preserve"> </w:t>
      </w:r>
      <w:proofErr w:type="spellStart"/>
      <w:r>
        <w:t>Sitech</w:t>
      </w:r>
      <w:proofErr w:type="spellEnd"/>
      <w:r>
        <w:t>,  Craiova, 2020</w:t>
      </w:r>
    </w:p>
    <w:p w:rsidR="003E4DE0" w:rsidRDefault="003E4DE0" w:rsidP="003E4DE0">
      <w:r>
        <w:t xml:space="preserve">                        Paul Cernea – Tratat de oftalmologie, </w:t>
      </w:r>
      <w:proofErr w:type="spellStart"/>
      <w:r>
        <w:t>Ed</w:t>
      </w:r>
      <w:proofErr w:type="spellEnd"/>
      <w:r>
        <w:t xml:space="preserve"> Medicală, Bucureşti, 2006</w:t>
      </w:r>
    </w:p>
    <w:p w:rsidR="003E4DE0" w:rsidRPr="00E15EB4" w:rsidRDefault="003E4DE0" w:rsidP="003E4DE0">
      <w:pPr>
        <w:pStyle w:val="BodyTextIndent2"/>
        <w:jc w:val="both"/>
        <w:rPr>
          <w:iCs/>
        </w:rPr>
      </w:pPr>
      <w:r w:rsidRPr="00E15EB4">
        <w:rPr>
          <w:iCs/>
        </w:rPr>
        <w:t>5.1.  Afecţiuni inflamatorii</w:t>
      </w:r>
    </w:p>
    <w:p w:rsidR="003E4DE0" w:rsidRPr="00E15EB4" w:rsidRDefault="003E4DE0" w:rsidP="003E4DE0">
      <w:pPr>
        <w:pStyle w:val="BodyTextIndent2"/>
        <w:jc w:val="both"/>
        <w:rPr>
          <w:iCs/>
        </w:rPr>
      </w:pPr>
      <w:r w:rsidRPr="00E15EB4">
        <w:rPr>
          <w:iCs/>
        </w:rPr>
        <w:t xml:space="preserve">                 5.1.1. Toxoplasmoza oculară</w:t>
      </w:r>
    </w:p>
    <w:p w:rsidR="003E4DE0" w:rsidRPr="00E15EB4" w:rsidRDefault="003E4DE0" w:rsidP="003E4DE0">
      <w:pPr>
        <w:pStyle w:val="BodyTextIndent2"/>
        <w:jc w:val="both"/>
        <w:rPr>
          <w:iCs/>
        </w:rPr>
      </w:pPr>
      <w:r w:rsidRPr="00E15EB4">
        <w:rPr>
          <w:iCs/>
        </w:rPr>
        <w:t xml:space="preserve">                 5.1.2.  Necroza retiniană acută</w:t>
      </w:r>
    </w:p>
    <w:p w:rsidR="003E4DE0" w:rsidRPr="00E15EB4" w:rsidRDefault="003E4DE0" w:rsidP="003E4DE0">
      <w:pPr>
        <w:pStyle w:val="BodyTextIndent2"/>
        <w:jc w:val="both"/>
        <w:rPr>
          <w:iCs/>
        </w:rPr>
      </w:pPr>
      <w:r w:rsidRPr="00E15EB4">
        <w:rPr>
          <w:iCs/>
        </w:rPr>
        <w:t xml:space="preserve">                 5.1.3.  Candidoza oculară</w:t>
      </w:r>
    </w:p>
    <w:p w:rsidR="003E4DE0" w:rsidRPr="00E15EB4" w:rsidRDefault="003E4DE0" w:rsidP="003E4DE0">
      <w:pPr>
        <w:pStyle w:val="BodyTextIndent2"/>
        <w:jc w:val="both"/>
        <w:rPr>
          <w:iCs/>
        </w:rPr>
      </w:pPr>
      <w:r w:rsidRPr="00E15EB4">
        <w:rPr>
          <w:iCs/>
        </w:rPr>
        <w:t xml:space="preserve">                 5.1.4.  Infecţia cu </w:t>
      </w:r>
      <w:proofErr w:type="spellStart"/>
      <w:r w:rsidRPr="00E15EB4">
        <w:rPr>
          <w:iCs/>
        </w:rPr>
        <w:t>citomegalovirus</w:t>
      </w:r>
      <w:proofErr w:type="spellEnd"/>
      <w:r w:rsidRPr="00E15EB4">
        <w:rPr>
          <w:iCs/>
        </w:rPr>
        <w:t xml:space="preserve"> </w:t>
      </w:r>
    </w:p>
    <w:p w:rsidR="003E4DE0" w:rsidRPr="00E15EB4" w:rsidRDefault="003E4DE0" w:rsidP="003E4DE0">
      <w:pPr>
        <w:pStyle w:val="BodyTextIndent2"/>
        <w:jc w:val="both"/>
        <w:rPr>
          <w:iCs/>
        </w:rPr>
      </w:pPr>
      <w:r w:rsidRPr="00E15EB4">
        <w:rPr>
          <w:iCs/>
        </w:rPr>
        <w:t xml:space="preserve">      5.2. Afecţiuni vasculare</w:t>
      </w:r>
    </w:p>
    <w:p w:rsidR="003E4DE0" w:rsidRPr="00E15EB4" w:rsidRDefault="003E4DE0" w:rsidP="003E4DE0">
      <w:pPr>
        <w:pStyle w:val="BodyTextIndent2"/>
        <w:jc w:val="both"/>
        <w:rPr>
          <w:iCs/>
        </w:rPr>
      </w:pPr>
      <w:r w:rsidRPr="00E15EB4">
        <w:rPr>
          <w:iCs/>
        </w:rPr>
        <w:t xml:space="preserve">                 5.2.1. Retinopatia hipertensivă</w:t>
      </w:r>
    </w:p>
    <w:p w:rsidR="003E4DE0" w:rsidRPr="00E15EB4" w:rsidRDefault="003E4DE0" w:rsidP="003E4DE0">
      <w:pPr>
        <w:pStyle w:val="BodyTextIndent2"/>
        <w:jc w:val="both"/>
        <w:rPr>
          <w:iCs/>
        </w:rPr>
      </w:pPr>
      <w:r w:rsidRPr="00E15EB4">
        <w:rPr>
          <w:iCs/>
        </w:rPr>
        <w:t xml:space="preserve">                 5.2.2.  Retinopatia diabetică</w:t>
      </w:r>
    </w:p>
    <w:p w:rsidR="003E4DE0" w:rsidRPr="00E15EB4" w:rsidRDefault="003E4DE0" w:rsidP="003E4DE0">
      <w:pPr>
        <w:pStyle w:val="BodyTextIndent2"/>
        <w:jc w:val="both"/>
        <w:rPr>
          <w:iCs/>
        </w:rPr>
      </w:pPr>
      <w:r w:rsidRPr="00E15EB4">
        <w:rPr>
          <w:iCs/>
        </w:rPr>
        <w:t xml:space="preserve">                 5.2.3.  Ocluzia arterei centrale a retinei</w:t>
      </w:r>
    </w:p>
    <w:p w:rsidR="003E4DE0" w:rsidRPr="00E15EB4" w:rsidRDefault="003E4DE0" w:rsidP="003E4DE0">
      <w:pPr>
        <w:pStyle w:val="BodyTextIndent2"/>
        <w:jc w:val="both"/>
        <w:rPr>
          <w:iCs/>
        </w:rPr>
      </w:pPr>
      <w:r w:rsidRPr="00E15EB4">
        <w:rPr>
          <w:iCs/>
        </w:rPr>
        <w:t xml:space="preserve">                 5.2.4.  Tromboza venei centrale a retinei</w:t>
      </w:r>
    </w:p>
    <w:p w:rsidR="003E4DE0" w:rsidRPr="00E15EB4" w:rsidRDefault="003E4DE0" w:rsidP="003E4DE0">
      <w:pPr>
        <w:ind w:left="720"/>
        <w:jc w:val="both"/>
        <w:rPr>
          <w:sz w:val="26"/>
          <w:szCs w:val="26"/>
        </w:rPr>
      </w:pPr>
      <w:r w:rsidRPr="00E15EB4">
        <w:rPr>
          <w:iCs/>
        </w:rPr>
        <w:t xml:space="preserve"> 5.3. </w:t>
      </w:r>
      <w:r w:rsidRPr="00E15EB4">
        <w:rPr>
          <w:sz w:val="26"/>
          <w:szCs w:val="26"/>
        </w:rPr>
        <w:t>Leziuni degenerative centrale şi periferice</w:t>
      </w:r>
    </w:p>
    <w:p w:rsidR="003E4DE0" w:rsidRPr="00E15EB4" w:rsidRDefault="003E4DE0" w:rsidP="003E4DE0">
      <w:pPr>
        <w:ind w:left="720"/>
        <w:jc w:val="both"/>
        <w:rPr>
          <w:sz w:val="26"/>
          <w:szCs w:val="26"/>
        </w:rPr>
      </w:pPr>
      <w:r w:rsidRPr="00E15EB4">
        <w:rPr>
          <w:sz w:val="26"/>
          <w:szCs w:val="26"/>
        </w:rPr>
        <w:t xml:space="preserve"> 5.4. Decolarea de retina</w:t>
      </w:r>
    </w:p>
    <w:p w:rsidR="003E4DE0" w:rsidRPr="00E15EB4" w:rsidRDefault="003E4DE0" w:rsidP="003E4DE0">
      <w:pPr>
        <w:ind w:left="720"/>
        <w:jc w:val="both"/>
        <w:rPr>
          <w:sz w:val="26"/>
          <w:szCs w:val="26"/>
        </w:rPr>
      </w:pPr>
      <w:r w:rsidRPr="00E15EB4">
        <w:rPr>
          <w:sz w:val="26"/>
          <w:szCs w:val="26"/>
        </w:rPr>
        <w:t xml:space="preserve"> 5.5. Tumori ale retinei şi coroidei</w:t>
      </w:r>
    </w:p>
    <w:p w:rsidR="003E4DE0" w:rsidRPr="00ED493C" w:rsidRDefault="003E4DE0" w:rsidP="003E4DE0">
      <w:pPr>
        <w:pStyle w:val="BodyText2"/>
        <w:spacing w:line="240" w:lineRule="auto"/>
        <w:ind w:firstLine="709"/>
        <w:jc w:val="both"/>
      </w:pPr>
      <w:r w:rsidRPr="00ED493C">
        <w:t xml:space="preserve">- Coroiditele endogene </w:t>
      </w:r>
      <w:proofErr w:type="spellStart"/>
      <w:r w:rsidRPr="00ED493C">
        <w:t>exsudative</w:t>
      </w:r>
      <w:proofErr w:type="spellEnd"/>
      <w:r w:rsidRPr="00ED493C">
        <w:t xml:space="preserve"> recunosc ca mecanisme patogene, mecanismele autoimune şi/sau alergice. Cauzele acestora sunt reprezentate de: boli reumatismale, infecţii de focar toxoplasmoza (până la 30-40% din cazuri), hipersensibilizare la infecţii specifice (TBC, lues), </w:t>
      </w:r>
      <w:proofErr w:type="spellStart"/>
      <w:r w:rsidRPr="00ED493C">
        <w:t>sarcoidoză</w:t>
      </w:r>
      <w:proofErr w:type="spellEnd"/>
      <w:r w:rsidRPr="00ED493C">
        <w:t xml:space="preserve">, dezechilibru imunitar (boala </w:t>
      </w:r>
      <w:proofErr w:type="spellStart"/>
      <w:r w:rsidRPr="00ED493C">
        <w:t>Behcet</w:t>
      </w:r>
      <w:proofErr w:type="spellEnd"/>
      <w:r w:rsidRPr="00ED493C">
        <w:t xml:space="preserve">, sindromul </w:t>
      </w:r>
      <w:proofErr w:type="spellStart"/>
      <w:r w:rsidRPr="00ED493C">
        <w:t>Vogt-Koyanagi</w:t>
      </w:r>
      <w:proofErr w:type="spellEnd"/>
      <w:r w:rsidRPr="00ED493C">
        <w:t>), etc.</w:t>
      </w:r>
    </w:p>
    <w:p w:rsidR="003E4DE0" w:rsidRDefault="003E4DE0" w:rsidP="003E4DE0">
      <w:r w:rsidRPr="00ED493C">
        <w:t xml:space="preserve">- Coroiditele endogene </w:t>
      </w:r>
      <w:proofErr w:type="spellStart"/>
      <w:r w:rsidRPr="00ED493C">
        <w:t>supurative</w:t>
      </w:r>
      <w:proofErr w:type="spellEnd"/>
      <w:r w:rsidRPr="00ED493C">
        <w:t xml:space="preserve"> sunt afecţiuni metastatice, cu punct de plecare de la un focar </w:t>
      </w:r>
      <w:proofErr w:type="spellStart"/>
      <w:r w:rsidRPr="00ED493C">
        <w:t>extraocular</w:t>
      </w:r>
      <w:proofErr w:type="spellEnd"/>
      <w:r w:rsidRPr="00ED493C">
        <w:t xml:space="preserve"> (meningită, endocardită, otită, flebită, artrită, dermatită, etc.). Aceste forme clinice pot îmbrăca uneori forme severe de coroidită </w:t>
      </w:r>
      <w:proofErr w:type="spellStart"/>
      <w:r w:rsidRPr="00ED493C">
        <w:t>supraacută</w:t>
      </w:r>
      <w:proofErr w:type="spellEnd"/>
      <w:r w:rsidRPr="00ED493C">
        <w:t>, cu aspect de flegmon al globului ocular, cunoscute sub numele de panoftalmie.</w:t>
      </w:r>
    </w:p>
    <w:p w:rsidR="003E4DE0" w:rsidRPr="00A200F1" w:rsidRDefault="003E4DE0" w:rsidP="003E4DE0">
      <w:pPr>
        <w:ind w:firstLine="720"/>
        <w:jc w:val="both"/>
        <w:rPr>
          <w:b/>
          <w:bCs/>
          <w:sz w:val="28"/>
          <w:szCs w:val="28"/>
        </w:rPr>
      </w:pPr>
      <w:r w:rsidRPr="00A200F1">
        <w:rPr>
          <w:b/>
          <w:bCs/>
          <w:sz w:val="28"/>
          <w:szCs w:val="28"/>
        </w:rPr>
        <w:t>5.1.1. Toxoplasmoza oculară</w:t>
      </w:r>
    </w:p>
    <w:p w:rsidR="003E4DE0" w:rsidRDefault="003E4DE0" w:rsidP="003E4DE0">
      <w:pPr>
        <w:ind w:firstLine="720"/>
        <w:jc w:val="both"/>
      </w:pPr>
      <w:r w:rsidRPr="00ED493C">
        <w:t xml:space="preserve">Toxoplasmoza oculară este determinată de infecţia cu </w:t>
      </w:r>
      <w:r w:rsidRPr="00ED493C">
        <w:rPr>
          <w:i/>
          <w:iCs/>
        </w:rPr>
        <w:t xml:space="preserve">Toxoplasma </w:t>
      </w:r>
      <w:proofErr w:type="spellStart"/>
      <w:r w:rsidRPr="00ED493C">
        <w:rPr>
          <w:i/>
          <w:iCs/>
        </w:rPr>
        <w:t>gondii</w:t>
      </w:r>
      <w:proofErr w:type="spellEnd"/>
      <w:r w:rsidRPr="00ED493C">
        <w:rPr>
          <w:i/>
          <w:iCs/>
        </w:rPr>
        <w:t xml:space="preserve"> </w:t>
      </w:r>
      <w:r w:rsidRPr="00ED493C">
        <w:t xml:space="preserve">şi reprezintă un procent de 7-15% din totalul formelor de </w:t>
      </w:r>
      <w:proofErr w:type="spellStart"/>
      <w:r w:rsidRPr="00ED493C">
        <w:t>uveită</w:t>
      </w:r>
      <w:proofErr w:type="spellEnd"/>
      <w:r w:rsidRPr="00ED493C">
        <w:t xml:space="preserve">. </w:t>
      </w:r>
      <w:proofErr w:type="spellStart"/>
      <w:r w:rsidRPr="00ED493C">
        <w:rPr>
          <w:i/>
          <w:iCs/>
        </w:rPr>
        <w:t>T.gondii</w:t>
      </w:r>
      <w:proofErr w:type="spellEnd"/>
      <w:r w:rsidRPr="00ED493C">
        <w:t xml:space="preserve"> e un parazit intestinal; gazda naturală a acestuia este pisica, omul reprezentând numai o gazdă intermediară. </w:t>
      </w:r>
      <w:proofErr w:type="spellStart"/>
      <w:r w:rsidRPr="00ED493C">
        <w:t>Oocistele</w:t>
      </w:r>
      <w:proofErr w:type="spellEnd"/>
      <w:r w:rsidRPr="00ED493C">
        <w:t xml:space="preserve"> din interiorul gazdei se elimină prin fecale, de unde pot fi ingerate de animalele rozătoare sau păsări, care de asemenea servesc drept gazde intermediare pentru parazit.</w:t>
      </w:r>
    </w:p>
    <w:p w:rsidR="003E4DE0" w:rsidRPr="00A200F1" w:rsidRDefault="003E4DE0" w:rsidP="003E4DE0">
      <w:pPr>
        <w:ind w:firstLine="720"/>
        <w:jc w:val="both"/>
        <w:rPr>
          <w:b/>
          <w:bCs/>
          <w:sz w:val="28"/>
          <w:szCs w:val="28"/>
        </w:rPr>
      </w:pPr>
      <w:r w:rsidRPr="00A200F1">
        <w:rPr>
          <w:b/>
          <w:bCs/>
          <w:sz w:val="28"/>
          <w:szCs w:val="28"/>
        </w:rPr>
        <w:lastRenderedPageBreak/>
        <w:t>5.1.2.</w:t>
      </w:r>
      <w:r>
        <w:rPr>
          <w:b/>
          <w:bCs/>
          <w:sz w:val="28"/>
          <w:szCs w:val="28"/>
        </w:rPr>
        <w:t xml:space="preserve"> </w:t>
      </w:r>
      <w:r w:rsidRPr="00A200F1">
        <w:rPr>
          <w:b/>
          <w:bCs/>
          <w:sz w:val="28"/>
          <w:szCs w:val="28"/>
        </w:rPr>
        <w:t>Necroza retiniană acută</w:t>
      </w:r>
    </w:p>
    <w:p w:rsidR="003E4DE0" w:rsidRPr="0055175A" w:rsidRDefault="003E4DE0" w:rsidP="003E4DE0">
      <w:pPr>
        <w:ind w:firstLine="720"/>
        <w:jc w:val="both"/>
      </w:pPr>
      <w:r w:rsidRPr="0055175A">
        <w:t xml:space="preserve">Este o afecţiune ce afectează </w:t>
      </w:r>
      <w:proofErr w:type="spellStart"/>
      <w:r w:rsidRPr="0055175A">
        <w:t>adolecenţii</w:t>
      </w:r>
      <w:proofErr w:type="spellEnd"/>
      <w:r w:rsidRPr="0055175A">
        <w:t xml:space="preserve"> sau adulţii tineri aparent sănătoşi.</w:t>
      </w:r>
      <w:r>
        <w:t xml:space="preserve"> </w:t>
      </w:r>
      <w:r w:rsidRPr="0055175A">
        <w:t xml:space="preserve">Poate apare uni sau bilateral şi se caracterizează de </w:t>
      </w:r>
      <w:proofErr w:type="spellStart"/>
      <w:r w:rsidRPr="0055175A">
        <w:t>uveită</w:t>
      </w:r>
      <w:proofErr w:type="spellEnd"/>
      <w:r w:rsidRPr="0055175A">
        <w:t xml:space="preserve"> anterioară cu debut acut</w:t>
      </w:r>
      <w:r>
        <w:t>.</w:t>
      </w:r>
      <w:r w:rsidRPr="0055175A">
        <w:t xml:space="preserve"> Afectarea retiniană se manifestă cu inflamaţii localizate alb-gălbui, exsudate retiniene periferice, </w:t>
      </w:r>
      <w:proofErr w:type="spellStart"/>
      <w:r w:rsidRPr="0055175A">
        <w:t>vasculită</w:t>
      </w:r>
      <w:proofErr w:type="spellEnd"/>
      <w:r w:rsidRPr="0055175A">
        <w:t xml:space="preserve"> retiniană </w:t>
      </w:r>
      <w:proofErr w:type="spellStart"/>
      <w:r w:rsidRPr="0055175A">
        <w:t>trombotică</w:t>
      </w:r>
      <w:proofErr w:type="spellEnd"/>
      <w:r w:rsidRPr="0055175A">
        <w:t xml:space="preserve"> cu </w:t>
      </w:r>
      <w:proofErr w:type="spellStart"/>
      <w:r w:rsidRPr="0055175A">
        <w:t>întecuiri</w:t>
      </w:r>
      <w:proofErr w:type="spellEnd"/>
      <w:r w:rsidRPr="0055175A">
        <w:t xml:space="preserve"> şi obliterări ale arterelor retiniene şi nevrită optică. Resorbţia exsudatelor lasă zone </w:t>
      </w:r>
      <w:proofErr w:type="spellStart"/>
      <w:r w:rsidRPr="0055175A">
        <w:t>atrofice</w:t>
      </w:r>
      <w:proofErr w:type="spellEnd"/>
      <w:r w:rsidRPr="0055175A">
        <w:t xml:space="preserve"> la nivelul retinei periferice şi deseori decolare de retină în pâlnie cu multiple rupturi. </w:t>
      </w:r>
    </w:p>
    <w:p w:rsidR="003E4DE0" w:rsidRPr="00A200F1" w:rsidRDefault="003E4DE0" w:rsidP="003E4DE0">
      <w:pPr>
        <w:ind w:firstLine="720"/>
        <w:jc w:val="both"/>
        <w:rPr>
          <w:b/>
          <w:bCs/>
          <w:sz w:val="28"/>
          <w:szCs w:val="28"/>
        </w:rPr>
      </w:pPr>
      <w:r w:rsidRPr="00A200F1">
        <w:rPr>
          <w:b/>
          <w:bCs/>
          <w:sz w:val="28"/>
          <w:szCs w:val="28"/>
        </w:rPr>
        <w:t>5.1.3. Candida oculară</w:t>
      </w:r>
    </w:p>
    <w:p w:rsidR="003E4DE0" w:rsidRDefault="003E4DE0" w:rsidP="003E4DE0">
      <w:pPr>
        <w:ind w:firstLine="720"/>
        <w:jc w:val="both"/>
      </w:pPr>
      <w:r>
        <w:t xml:space="preserve">Apare la </w:t>
      </w:r>
      <w:r w:rsidRPr="0055175A">
        <w:t>pacienţii cu imunitate foarte scăzută (boală SIDA).</w:t>
      </w:r>
      <w:r>
        <w:t xml:space="preserve"> </w:t>
      </w:r>
      <w:r w:rsidRPr="0055175A">
        <w:t xml:space="preserve">Este determinată de </w:t>
      </w:r>
      <w:r w:rsidRPr="0055175A">
        <w:rPr>
          <w:i/>
          <w:iCs/>
        </w:rPr>
        <w:t xml:space="preserve">Candida </w:t>
      </w:r>
      <w:proofErr w:type="spellStart"/>
      <w:r w:rsidRPr="0055175A">
        <w:rPr>
          <w:i/>
          <w:iCs/>
        </w:rPr>
        <w:t>albicans</w:t>
      </w:r>
      <w:proofErr w:type="spellEnd"/>
      <w:r w:rsidRPr="0055175A">
        <w:t xml:space="preserve">. În general infecţiile sistemice cu acest agent </w:t>
      </w:r>
      <w:proofErr w:type="spellStart"/>
      <w:r w:rsidRPr="0055175A">
        <w:t>fungic</w:t>
      </w:r>
      <w:proofErr w:type="spellEnd"/>
      <w:r w:rsidRPr="0055175A">
        <w:t xml:space="preserve"> au crescut datorită creşterii utilizării tratamentelor parenterale cu antibiotice şi datorită tra</w:t>
      </w:r>
      <w:r>
        <w:softHyphen/>
      </w:r>
      <w:r w:rsidRPr="0055175A">
        <w:t>ta</w:t>
      </w:r>
      <w:r>
        <w:softHyphen/>
      </w:r>
      <w:r w:rsidRPr="0055175A">
        <w:t>men</w:t>
      </w:r>
      <w:r>
        <w:softHyphen/>
      </w:r>
      <w:r w:rsidRPr="0055175A">
        <w:t>te</w:t>
      </w:r>
      <w:r>
        <w:softHyphen/>
      </w:r>
      <w:r w:rsidRPr="0055175A">
        <w:t>lor imunosupresive.</w:t>
      </w:r>
    </w:p>
    <w:p w:rsidR="003E4DE0" w:rsidRDefault="003E4DE0" w:rsidP="003E4DE0">
      <w:pPr>
        <w:ind w:firstLine="720"/>
        <w:jc w:val="both"/>
      </w:pPr>
      <w:r w:rsidRPr="00A200F1">
        <w:rPr>
          <w:b/>
          <w:bCs/>
          <w:sz w:val="28"/>
          <w:szCs w:val="28"/>
        </w:rPr>
        <w:t xml:space="preserve">5.1.4. Infecţia cu </w:t>
      </w:r>
      <w:proofErr w:type="spellStart"/>
      <w:r w:rsidRPr="00A200F1">
        <w:rPr>
          <w:b/>
          <w:bCs/>
          <w:sz w:val="28"/>
          <w:szCs w:val="28"/>
        </w:rPr>
        <w:t>citomegalovirus</w:t>
      </w:r>
      <w:proofErr w:type="spellEnd"/>
      <w:r>
        <w:rPr>
          <w:b/>
          <w:bCs/>
          <w:sz w:val="28"/>
          <w:szCs w:val="28"/>
        </w:rPr>
        <w:t xml:space="preserve">. </w:t>
      </w:r>
      <w:r w:rsidRPr="0055175A">
        <w:t xml:space="preserve">Infecţia oculară cu CMV poate fi congenitală sau câştigată. </w:t>
      </w:r>
      <w:r w:rsidRPr="003E4DE0">
        <w:rPr>
          <w:bCs/>
        </w:rPr>
        <w:t>Infecţia congenitală</w:t>
      </w:r>
      <w:r>
        <w:t xml:space="preserve"> s</w:t>
      </w:r>
      <w:r w:rsidRPr="0055175A">
        <w:t xml:space="preserve">e caracterizează printr-un polimorfism </w:t>
      </w:r>
      <w:proofErr w:type="spellStart"/>
      <w:r w:rsidRPr="0055175A">
        <w:t>lezional</w:t>
      </w:r>
      <w:proofErr w:type="spellEnd"/>
      <w:r w:rsidRPr="0055175A">
        <w:t xml:space="preserve">. Semnele generale includ febră, trombocitopenie, anemie, </w:t>
      </w:r>
      <w:proofErr w:type="spellStart"/>
      <w:r w:rsidRPr="0055175A">
        <w:t>hepatosplenomegalie</w:t>
      </w:r>
      <w:proofErr w:type="spellEnd"/>
      <w:r w:rsidRPr="0055175A">
        <w:t>, infecţii pulmonare. Semnele oculare se caracterizează de apariţia unor leziuni periferice multiple</w:t>
      </w:r>
    </w:p>
    <w:p w:rsidR="003E4DE0" w:rsidRPr="00A200F1" w:rsidRDefault="003E4DE0" w:rsidP="003E4DE0">
      <w:pPr>
        <w:ind w:firstLine="706"/>
        <w:jc w:val="both"/>
        <w:rPr>
          <w:b/>
          <w:sz w:val="28"/>
          <w:szCs w:val="28"/>
        </w:rPr>
      </w:pPr>
      <w:r w:rsidRPr="00A200F1">
        <w:rPr>
          <w:b/>
          <w:sz w:val="28"/>
          <w:szCs w:val="28"/>
        </w:rPr>
        <w:t>5.2. AFECŢIUNI ALE VASELOR RETINIENE</w:t>
      </w:r>
    </w:p>
    <w:p w:rsidR="003E4DE0" w:rsidRPr="00A200F1" w:rsidRDefault="003E4DE0" w:rsidP="003E4DE0">
      <w:pPr>
        <w:pStyle w:val="Heading8"/>
        <w:ind w:left="720"/>
        <w:rPr>
          <w:b/>
          <w:i w:val="0"/>
          <w:iCs w:val="0"/>
          <w:sz w:val="28"/>
          <w:szCs w:val="28"/>
        </w:rPr>
      </w:pPr>
      <w:r w:rsidRPr="00A200F1">
        <w:rPr>
          <w:b/>
          <w:i w:val="0"/>
          <w:iCs w:val="0"/>
          <w:sz w:val="28"/>
          <w:szCs w:val="28"/>
        </w:rPr>
        <w:t>5.2.1. Retinopatia hipertensivă</w:t>
      </w:r>
    </w:p>
    <w:p w:rsidR="003E4DE0" w:rsidRPr="00497D31" w:rsidRDefault="003E4DE0" w:rsidP="003E4DE0">
      <w:pPr>
        <w:ind w:firstLine="708"/>
        <w:jc w:val="both"/>
      </w:pPr>
      <w:r w:rsidRPr="00497D31">
        <w:t xml:space="preserve">Apare în cazul hipertensiunii arteriale netratate o perioadă de peste 10 ani. Incidenţa apariţiei modificărilor retiniene este direct proporţională cu valorile tensiunii arteriale. </w:t>
      </w:r>
      <w:r>
        <w:t xml:space="preserve"> </w:t>
      </w:r>
      <w:r w:rsidRPr="00497D31">
        <w:t>Modificări</w:t>
      </w:r>
      <w:r>
        <w:t>le</w:t>
      </w:r>
      <w:r w:rsidRPr="00497D31">
        <w:t xml:space="preserve"> vasculare care apar în  cazul HTA interesează atât arterele cât şi venele: </w:t>
      </w:r>
    </w:p>
    <w:p w:rsidR="003E4DE0" w:rsidRPr="00497D31" w:rsidRDefault="003E4DE0" w:rsidP="003E4DE0">
      <w:pPr>
        <w:ind w:firstLine="720"/>
        <w:jc w:val="both"/>
      </w:pPr>
      <w:r w:rsidRPr="00497D31">
        <w:t>- la nivelul arterelor apare îngustarea calibrului vascular, prin depunerea de lipide la nivelul peretelui, făcându-l rigid, cu aspect metalic (aspect de sârmă de cupru sau de argint);</w:t>
      </w:r>
    </w:p>
    <w:p w:rsidR="003E4DE0" w:rsidRDefault="003E4DE0" w:rsidP="003E4DE0">
      <w:pPr>
        <w:ind w:firstLine="720"/>
        <w:jc w:val="both"/>
      </w:pPr>
      <w:r w:rsidRPr="00497D31">
        <w:t>- la nivelul venelor, se observă dilatarea peretelui vascular, şi culoare mai închisă datorită tulburărilor de oxigenare.</w:t>
      </w:r>
    </w:p>
    <w:p w:rsidR="003E4DE0" w:rsidRPr="003E4DE0" w:rsidRDefault="003E4DE0" w:rsidP="003E4DE0">
      <w:pPr>
        <w:pStyle w:val="Heading1"/>
        <w:ind w:left="720"/>
        <w:jc w:val="both"/>
        <w:rPr>
          <w:bCs w:val="0"/>
          <w:color w:val="auto"/>
        </w:rPr>
      </w:pPr>
      <w:r w:rsidRPr="003E4DE0">
        <w:rPr>
          <w:bCs w:val="0"/>
          <w:color w:val="auto"/>
        </w:rPr>
        <w:t>5.2.2. Retinopatia diabetică</w:t>
      </w:r>
    </w:p>
    <w:p w:rsidR="003E4DE0" w:rsidRDefault="003E4DE0" w:rsidP="003E4DE0">
      <w:pPr>
        <w:ind w:firstLine="720"/>
        <w:jc w:val="both"/>
      </w:pPr>
      <w:r w:rsidRPr="00497D31">
        <w:t xml:space="preserve">In cursul </w:t>
      </w:r>
      <w:proofErr w:type="spellStart"/>
      <w:r w:rsidRPr="00497D31">
        <w:t>microangiopatiei</w:t>
      </w:r>
      <w:proofErr w:type="spellEnd"/>
      <w:r w:rsidRPr="00497D31">
        <w:t xml:space="preserve"> diabetice, leziunea iniţială apare la nivelul capilarului venos, unde apare îngroşarea membranei bazale, dispariţia </w:t>
      </w:r>
      <w:proofErr w:type="spellStart"/>
      <w:r w:rsidRPr="00497D31">
        <w:t>pericitelor</w:t>
      </w:r>
      <w:proofErr w:type="spellEnd"/>
      <w:r w:rsidRPr="00497D31">
        <w:t xml:space="preserve"> şi modificări ale celulelor </w:t>
      </w:r>
      <w:proofErr w:type="spellStart"/>
      <w:r w:rsidRPr="00497D31">
        <w:t>endoteliale</w:t>
      </w:r>
      <w:proofErr w:type="spellEnd"/>
      <w:r w:rsidRPr="00497D31">
        <w:t xml:space="preserve">. Datorită acestor modificări, la nivelul capilarului venos apar dilataţii segmentare, sub formă de </w:t>
      </w:r>
      <w:proofErr w:type="spellStart"/>
      <w:r w:rsidRPr="00497D31">
        <w:t>microanevrisme</w:t>
      </w:r>
      <w:proofErr w:type="spellEnd"/>
      <w:r w:rsidRPr="00497D31">
        <w:t>, cu formă sferică.</w:t>
      </w:r>
    </w:p>
    <w:p w:rsidR="003E4DE0" w:rsidRPr="003E4DE0" w:rsidRDefault="003E4DE0" w:rsidP="003E4DE0">
      <w:pPr>
        <w:pStyle w:val="Heading3"/>
        <w:ind w:firstLine="720"/>
        <w:jc w:val="both"/>
        <w:rPr>
          <w:iCs/>
          <w:color w:val="auto"/>
          <w:sz w:val="28"/>
          <w:szCs w:val="28"/>
        </w:rPr>
      </w:pPr>
      <w:r w:rsidRPr="003E4DE0">
        <w:rPr>
          <w:iCs/>
          <w:color w:val="auto"/>
          <w:sz w:val="28"/>
          <w:szCs w:val="28"/>
        </w:rPr>
        <w:lastRenderedPageBreak/>
        <w:t>5.2.3. Ocluzia arterei centrale a retinei</w:t>
      </w:r>
    </w:p>
    <w:p w:rsidR="003E4DE0" w:rsidRDefault="003E4DE0" w:rsidP="003E4DE0">
      <w:pPr>
        <w:pStyle w:val="Heading3"/>
        <w:ind w:firstLine="720"/>
        <w:jc w:val="both"/>
        <w:rPr>
          <w:b w:val="0"/>
          <w:iCs/>
          <w:color w:val="auto"/>
        </w:rPr>
      </w:pPr>
      <w:r w:rsidRPr="003E4DE0">
        <w:rPr>
          <w:b w:val="0"/>
          <w:iCs/>
          <w:color w:val="auto"/>
        </w:rPr>
        <w:t xml:space="preserve">Ocluzia arterei centrale a retinei este un accident vascular grav ce reprezintă o urgenţă oftalmologică, şi se soldează de regulă cu pierderea ireversibilă a acuităţii vizuale la ochiul afectat. Cauza opririi sau insuficienţei circulatorii poate să fie o embolie sau o tromboză arterială, cauzată de alterarea parietală degenerativă sau </w:t>
      </w:r>
      <w:proofErr w:type="spellStart"/>
      <w:r w:rsidRPr="003E4DE0">
        <w:rPr>
          <w:b w:val="0"/>
          <w:iCs/>
          <w:color w:val="auto"/>
        </w:rPr>
        <w:t>inflamatorie</w:t>
      </w:r>
      <w:proofErr w:type="spellEnd"/>
      <w:r w:rsidRPr="003E4DE0">
        <w:rPr>
          <w:b w:val="0"/>
          <w:iCs/>
          <w:color w:val="auto"/>
        </w:rPr>
        <w:t xml:space="preserve">. </w:t>
      </w:r>
    </w:p>
    <w:p w:rsidR="003E4DE0" w:rsidRPr="003E4DE0" w:rsidRDefault="003E4DE0" w:rsidP="003E4DE0">
      <w:pPr>
        <w:pStyle w:val="Heading1"/>
        <w:ind w:firstLine="348"/>
        <w:jc w:val="both"/>
        <w:rPr>
          <w:bCs w:val="0"/>
          <w:color w:val="auto"/>
        </w:rPr>
      </w:pPr>
      <w:r w:rsidRPr="003E4DE0">
        <w:rPr>
          <w:bCs w:val="0"/>
          <w:color w:val="auto"/>
        </w:rPr>
        <w:t>5.2.4. T</w:t>
      </w:r>
      <w:r w:rsidRPr="003E4DE0">
        <w:rPr>
          <w:bCs w:val="0"/>
          <w:color w:val="auto"/>
        </w:rPr>
        <w:t>romboza venei centrale a retinei</w:t>
      </w:r>
    </w:p>
    <w:p w:rsidR="003E4DE0" w:rsidRDefault="003E4DE0" w:rsidP="003E4DE0">
      <w:r w:rsidRPr="003E4DE0">
        <w:t xml:space="preserve">Este o afecţiune vasculară determinată de un obstacol pe cale de întoarcere a circulaţiei oculare, la nivelul venei centrale a retinei. Este determinată de regulă de tromboze vasculare favorizate de terenul </w:t>
      </w:r>
      <w:proofErr w:type="spellStart"/>
      <w:r w:rsidRPr="003E4DE0">
        <w:t>aterosclerotic</w:t>
      </w:r>
      <w:proofErr w:type="spellEnd"/>
      <w:r w:rsidRPr="003E4DE0">
        <w:t xml:space="preserve"> sau hipertensiv. Hipertensiunea arterială, </w:t>
      </w:r>
      <w:proofErr w:type="spellStart"/>
      <w:r w:rsidRPr="003E4DE0">
        <w:t>ateroscleroza</w:t>
      </w:r>
      <w:proofErr w:type="spellEnd"/>
      <w:r w:rsidRPr="003E4DE0">
        <w:t xml:space="preserve"> şi diabetul reprezintă principalii factori de risc. Afecţiunea apare la subiecţii vârstnici, peste 60 de ani, cu antecedente cardio-vasculare.</w:t>
      </w:r>
    </w:p>
    <w:p w:rsidR="00D44360" w:rsidRPr="005D5F30" w:rsidRDefault="00D44360" w:rsidP="00D44360">
      <w:pPr>
        <w:ind w:left="720"/>
        <w:jc w:val="both"/>
        <w:rPr>
          <w:b/>
          <w:sz w:val="28"/>
          <w:szCs w:val="28"/>
        </w:rPr>
      </w:pPr>
      <w:r w:rsidRPr="005D5F30">
        <w:rPr>
          <w:b/>
          <w:sz w:val="28"/>
          <w:szCs w:val="28"/>
        </w:rPr>
        <w:t>5.3.1. Degenerescenţele maculare ereditare</w:t>
      </w:r>
    </w:p>
    <w:p w:rsidR="00D44360" w:rsidRPr="008C58D9" w:rsidRDefault="00D44360" w:rsidP="00D44360">
      <w:pPr>
        <w:ind w:firstLine="708"/>
        <w:jc w:val="both"/>
      </w:pPr>
      <w:r w:rsidRPr="008C58D9">
        <w:t>Dintre degenerescenţele maculare ereditare, cele mai frecvente sunt:</w:t>
      </w:r>
    </w:p>
    <w:p w:rsidR="00D44360" w:rsidRPr="008C58D9" w:rsidRDefault="00D44360" w:rsidP="00D44360">
      <w:pPr>
        <w:numPr>
          <w:ilvl w:val="0"/>
          <w:numId w:val="1"/>
        </w:numPr>
        <w:spacing w:after="0" w:line="240" w:lineRule="auto"/>
        <w:jc w:val="both"/>
      </w:pPr>
      <w:r w:rsidRPr="008C58D9">
        <w:t xml:space="preserve">maladia </w:t>
      </w:r>
      <w:proofErr w:type="spellStart"/>
      <w:r w:rsidRPr="008C58D9">
        <w:t>Stargard</w:t>
      </w:r>
      <w:proofErr w:type="spellEnd"/>
      <w:r w:rsidRPr="008C58D9">
        <w:t>.</w:t>
      </w:r>
    </w:p>
    <w:p w:rsidR="00D44360" w:rsidRPr="008C58D9" w:rsidRDefault="00D44360" w:rsidP="00D44360">
      <w:pPr>
        <w:numPr>
          <w:ilvl w:val="0"/>
          <w:numId w:val="1"/>
        </w:numPr>
        <w:spacing w:after="0" w:line="240" w:lineRule="auto"/>
        <w:jc w:val="both"/>
      </w:pPr>
      <w:r w:rsidRPr="008C58D9">
        <w:t xml:space="preserve">degenerescenţa </w:t>
      </w:r>
      <w:proofErr w:type="spellStart"/>
      <w:r w:rsidRPr="008C58D9">
        <w:t>viteliformă</w:t>
      </w:r>
      <w:proofErr w:type="spellEnd"/>
      <w:r w:rsidRPr="008C58D9">
        <w:t xml:space="preserve"> a maculei.</w:t>
      </w:r>
    </w:p>
    <w:p w:rsidR="00D44360" w:rsidRDefault="00D44360" w:rsidP="00D44360">
      <w:pPr>
        <w:ind w:firstLine="360"/>
        <w:jc w:val="both"/>
        <w:rPr>
          <w:b/>
          <w:bCs/>
        </w:rPr>
      </w:pPr>
      <w:r>
        <w:rPr>
          <w:b/>
          <w:bCs/>
        </w:rPr>
        <w:t xml:space="preserve">I. </w:t>
      </w:r>
      <w:r w:rsidRPr="008C58D9">
        <w:rPr>
          <w:b/>
          <w:bCs/>
        </w:rPr>
        <w:t xml:space="preserve">Maladia </w:t>
      </w:r>
      <w:proofErr w:type="spellStart"/>
      <w:r w:rsidRPr="008C58D9">
        <w:rPr>
          <w:b/>
          <w:bCs/>
        </w:rPr>
        <w:t>Stargard</w:t>
      </w:r>
      <w:proofErr w:type="spellEnd"/>
      <w:r w:rsidRPr="008C58D9">
        <w:rPr>
          <w:b/>
          <w:bCs/>
        </w:rPr>
        <w:t xml:space="preserve"> </w:t>
      </w:r>
    </w:p>
    <w:p w:rsidR="003E4DE0" w:rsidRDefault="00D44360" w:rsidP="00D44360">
      <w:r w:rsidRPr="008C58D9">
        <w:t>Este o degenerescenţă a conurilor regiunii maculare, care este prezentă de la naştere dar devine manifestă la vârsta de 10-15 ani, prin scăderea progresivă a vederii.</w:t>
      </w:r>
    </w:p>
    <w:p w:rsidR="00D44360" w:rsidRPr="008C58D9" w:rsidRDefault="00D44360" w:rsidP="00D44360">
      <w:pPr>
        <w:adjustRightInd w:val="0"/>
        <w:ind w:left="-360" w:firstLine="1068"/>
        <w:jc w:val="both"/>
        <w:rPr>
          <w:b/>
          <w:bCs/>
        </w:rPr>
      </w:pPr>
      <w:r>
        <w:rPr>
          <w:b/>
          <w:bCs/>
        </w:rPr>
        <w:t xml:space="preserve">II. </w:t>
      </w:r>
      <w:r w:rsidRPr="008C58D9">
        <w:rPr>
          <w:b/>
          <w:bCs/>
        </w:rPr>
        <w:t xml:space="preserve">Degenerescenţa </w:t>
      </w:r>
      <w:proofErr w:type="spellStart"/>
      <w:r w:rsidRPr="008C58D9">
        <w:rPr>
          <w:b/>
          <w:bCs/>
        </w:rPr>
        <w:t>viteliformă</w:t>
      </w:r>
      <w:proofErr w:type="spellEnd"/>
      <w:r w:rsidRPr="008C58D9">
        <w:rPr>
          <w:b/>
          <w:bCs/>
        </w:rPr>
        <w:t xml:space="preserve"> a maculei</w:t>
      </w:r>
    </w:p>
    <w:p w:rsidR="00D44360" w:rsidRPr="008C58D9" w:rsidRDefault="00D44360" w:rsidP="00D44360">
      <w:pPr>
        <w:adjustRightInd w:val="0"/>
        <w:jc w:val="both"/>
        <w:rPr>
          <w:sz w:val="12"/>
          <w:szCs w:val="12"/>
        </w:rPr>
      </w:pPr>
    </w:p>
    <w:p w:rsidR="00D44360" w:rsidRDefault="00D44360" w:rsidP="00D44360">
      <w:pPr>
        <w:adjustRightInd w:val="0"/>
        <w:ind w:firstLine="708"/>
        <w:jc w:val="both"/>
      </w:pPr>
      <w:r w:rsidRPr="008C58D9">
        <w:t xml:space="preserve">Degenerescenţa </w:t>
      </w:r>
      <w:proofErr w:type="spellStart"/>
      <w:r w:rsidRPr="008C58D9">
        <w:t>viteliformă</w:t>
      </w:r>
      <w:proofErr w:type="spellEnd"/>
      <w:r w:rsidRPr="008C58D9">
        <w:t xml:space="preserve"> a maculei este o afecţiune degenerativă a epiteliului pigmentar, a cărei denumire provine de la aspectul de „gălbenuş de ou”, din primul stadiu .</w:t>
      </w:r>
      <w:r>
        <w:t xml:space="preserve"> </w:t>
      </w:r>
      <w:r w:rsidRPr="008C58D9">
        <w:t xml:space="preserve">Leziunea iniţială este situată la nivelul epiteliului pigmentar, al cărui metabolism este afectat cu secreţia anormală de </w:t>
      </w:r>
      <w:proofErr w:type="spellStart"/>
      <w:r w:rsidRPr="008C58D9">
        <w:t>lipofuscină</w:t>
      </w:r>
      <w:proofErr w:type="spellEnd"/>
      <w:r w:rsidRPr="008C58D9">
        <w:t xml:space="preserve">, care se depune între epiteliul pigmentar şi </w:t>
      </w:r>
      <w:proofErr w:type="spellStart"/>
      <w:r w:rsidRPr="008C58D9">
        <w:t>neuroepiteliul</w:t>
      </w:r>
      <w:proofErr w:type="spellEnd"/>
      <w:r w:rsidRPr="008C58D9">
        <w:t xml:space="preserve"> regiunii maculare. Afecţiunea este ereditară, </w:t>
      </w:r>
      <w:r>
        <w:t xml:space="preserve">cu </w:t>
      </w:r>
      <w:r w:rsidRPr="008C58D9">
        <w:t xml:space="preserve">transmitere </w:t>
      </w:r>
      <w:proofErr w:type="spellStart"/>
      <w:r w:rsidRPr="008C58D9">
        <w:t>autosomal</w:t>
      </w:r>
      <w:proofErr w:type="spellEnd"/>
      <w:r w:rsidRPr="008C58D9">
        <w:t xml:space="preserve"> dominantă.</w:t>
      </w:r>
    </w:p>
    <w:p w:rsidR="00D44360" w:rsidRPr="009425BE" w:rsidRDefault="00D44360" w:rsidP="00D44360">
      <w:pPr>
        <w:spacing w:line="262" w:lineRule="exact"/>
        <w:ind w:left="708"/>
        <w:jc w:val="both"/>
      </w:pPr>
      <w:r w:rsidRPr="009425BE">
        <w:t>DEGENERESCENŢELE MACULARE LEGATE DE VÂRSTĂ</w:t>
      </w:r>
    </w:p>
    <w:p w:rsidR="00D44360" w:rsidRDefault="00D44360" w:rsidP="00D44360">
      <w:pPr>
        <w:spacing w:line="140" w:lineRule="exact"/>
        <w:jc w:val="both"/>
      </w:pPr>
    </w:p>
    <w:p w:rsidR="00D44360" w:rsidRPr="005F40D2" w:rsidRDefault="00D44360" w:rsidP="00D44360">
      <w:pPr>
        <w:spacing w:line="252" w:lineRule="exact"/>
        <w:ind w:firstLine="708"/>
        <w:jc w:val="both"/>
      </w:pPr>
      <w:r w:rsidRPr="005F40D2">
        <w:t xml:space="preserve">Reprezintă pentru ţările dezvoltate, cea mai importantă cauză de pierdere severă a acuităţii vizuale la pacienţii peste 60 de ani. </w:t>
      </w:r>
    </w:p>
    <w:p w:rsidR="00D44360" w:rsidRDefault="00D44360" w:rsidP="00D44360">
      <w:pPr>
        <w:spacing w:line="252" w:lineRule="exact"/>
        <w:ind w:firstLine="708"/>
        <w:jc w:val="both"/>
        <w:rPr>
          <w:b/>
          <w:bCs/>
        </w:rPr>
      </w:pPr>
      <w:proofErr w:type="spellStart"/>
      <w:r w:rsidRPr="005F40D2">
        <w:rPr>
          <w:b/>
          <w:bCs/>
        </w:rPr>
        <w:t>Fiziopatogenie</w:t>
      </w:r>
      <w:proofErr w:type="spellEnd"/>
    </w:p>
    <w:p w:rsidR="00D44360" w:rsidRPr="005F40D2" w:rsidRDefault="00D44360" w:rsidP="00D44360">
      <w:pPr>
        <w:spacing w:line="252" w:lineRule="exact"/>
        <w:ind w:firstLine="708"/>
        <w:jc w:val="both"/>
      </w:pPr>
      <w:r w:rsidRPr="005F40D2">
        <w:t>Două teorii încearcă să explice apariţia leziunilor din DMLV:</w:t>
      </w:r>
    </w:p>
    <w:p w:rsidR="00D44360" w:rsidRDefault="00D44360" w:rsidP="00D44360">
      <w:pPr>
        <w:numPr>
          <w:ilvl w:val="0"/>
          <w:numId w:val="2"/>
        </w:numPr>
        <w:adjustRightInd w:val="0"/>
        <w:spacing w:after="0" w:line="252" w:lineRule="exact"/>
        <w:ind w:firstLine="708"/>
        <w:jc w:val="both"/>
      </w:pPr>
      <w:r w:rsidRPr="005F40D2">
        <w:t xml:space="preserve">acumularea de detritusuri organice care cauzează disfuncţia vasculară coroidiană, cu apariţia leziunilor distrofice la acest nivel; </w:t>
      </w:r>
    </w:p>
    <w:p w:rsidR="00D44360" w:rsidRDefault="00D44360" w:rsidP="00D44360">
      <w:pPr>
        <w:numPr>
          <w:ilvl w:val="0"/>
          <w:numId w:val="2"/>
        </w:numPr>
        <w:adjustRightInd w:val="0"/>
        <w:spacing w:after="0" w:line="252" w:lineRule="exact"/>
        <w:ind w:firstLine="708"/>
        <w:jc w:val="both"/>
      </w:pPr>
      <w:r w:rsidRPr="005F40D2">
        <w:lastRenderedPageBreak/>
        <w:t xml:space="preserve">disfuncţia </w:t>
      </w:r>
      <w:proofErr w:type="spellStart"/>
      <w:r w:rsidRPr="005F40D2">
        <w:t>coriocapilarei</w:t>
      </w:r>
      <w:proofErr w:type="spellEnd"/>
      <w:r w:rsidRPr="005F40D2">
        <w:t xml:space="preserve"> ce reprezintă elementul care iniţiază acumularea detritusurilor la nivelul membranei Bruch, cu atrofia vaselor capilare mici şi </w:t>
      </w:r>
      <w:proofErr w:type="spellStart"/>
      <w:r w:rsidRPr="005F40D2">
        <w:t>hipoxie</w:t>
      </w:r>
      <w:proofErr w:type="spellEnd"/>
      <w:r w:rsidRPr="005F40D2">
        <w:t xml:space="preserve"> </w:t>
      </w:r>
      <w:proofErr w:type="spellStart"/>
      <w:r w:rsidRPr="005F40D2">
        <w:t>locoregională</w:t>
      </w:r>
      <w:proofErr w:type="spellEnd"/>
      <w:r w:rsidRPr="005F40D2">
        <w:t>.</w:t>
      </w:r>
    </w:p>
    <w:p w:rsidR="00D44360" w:rsidRDefault="00D44360" w:rsidP="00D44360">
      <w:pPr>
        <w:adjustRightInd w:val="0"/>
        <w:spacing w:after="0" w:line="252" w:lineRule="exact"/>
        <w:jc w:val="both"/>
      </w:pPr>
    </w:p>
    <w:p w:rsidR="00D44360" w:rsidRPr="00FC476A" w:rsidRDefault="00D44360" w:rsidP="00D44360">
      <w:pPr>
        <w:spacing w:line="258" w:lineRule="exact"/>
        <w:ind w:left="360" w:firstLine="348"/>
        <w:jc w:val="both"/>
        <w:rPr>
          <w:b/>
          <w:bCs/>
        </w:rPr>
      </w:pPr>
      <w:r w:rsidRPr="00FC476A">
        <w:rPr>
          <w:b/>
          <w:bCs/>
        </w:rPr>
        <w:t>Retinopatia pigmentară</w:t>
      </w:r>
    </w:p>
    <w:p w:rsidR="00D44360" w:rsidRDefault="00D44360" w:rsidP="00D44360">
      <w:pPr>
        <w:spacing w:line="258" w:lineRule="exact"/>
        <w:ind w:firstLine="708"/>
        <w:jc w:val="both"/>
      </w:pPr>
      <w:r w:rsidRPr="00FC476A">
        <w:t xml:space="preserve">Este o degenerescenţă a epiteliului pigmentar şi a </w:t>
      </w:r>
      <w:proofErr w:type="spellStart"/>
      <w:r w:rsidRPr="00FC476A">
        <w:t>neuroepiteliului</w:t>
      </w:r>
      <w:proofErr w:type="spellEnd"/>
      <w:r w:rsidRPr="00FC476A">
        <w:t xml:space="preserve"> şi se caracterizează </w:t>
      </w:r>
      <w:r>
        <w:t xml:space="preserve">de </w:t>
      </w:r>
      <w:r w:rsidRPr="00FC476A">
        <w:t xml:space="preserve">mobilizări pigmentare dispuse în regiunea ecuatorială, cu formă caracteristică de osteoblaste. </w:t>
      </w:r>
      <w:r>
        <w:t xml:space="preserve"> </w:t>
      </w:r>
      <w:r w:rsidRPr="00FC476A">
        <w:t xml:space="preserve">Este o afecţiune care se transmite în mare parte </w:t>
      </w:r>
      <w:proofErr w:type="spellStart"/>
      <w:r w:rsidRPr="00FC476A">
        <w:t>autosomal</w:t>
      </w:r>
      <w:proofErr w:type="spellEnd"/>
      <w:r w:rsidRPr="00FC476A">
        <w:t xml:space="preserve"> recesiv (în 10% din cazuri există forme cu transmitere dominantă). Afectează iniţial segmentul extern al celulelor cu bastonaşe întinzându-se ulterior şi la nivelul conurilor;</w:t>
      </w:r>
    </w:p>
    <w:p w:rsidR="00D44360" w:rsidRPr="00B73C3D" w:rsidRDefault="00D44360" w:rsidP="00D44360">
      <w:pPr>
        <w:ind w:left="708"/>
        <w:jc w:val="both"/>
        <w:rPr>
          <w:b/>
          <w:bCs/>
          <w:sz w:val="28"/>
          <w:szCs w:val="28"/>
        </w:rPr>
      </w:pPr>
      <w:r w:rsidRPr="00B73C3D">
        <w:rPr>
          <w:b/>
          <w:bCs/>
          <w:sz w:val="28"/>
          <w:szCs w:val="28"/>
        </w:rPr>
        <w:t>5.4. DECOLAREA DE RETINĂ</w:t>
      </w:r>
    </w:p>
    <w:p w:rsidR="00D44360" w:rsidRDefault="00D44360" w:rsidP="00D44360">
      <w:pPr>
        <w:spacing w:line="258" w:lineRule="exact"/>
        <w:ind w:firstLine="708"/>
        <w:jc w:val="both"/>
      </w:pPr>
      <w:r w:rsidRPr="00EC67C0">
        <w:t>Decolarea de retină reprezintă separarea celor două straturi embrionare ale retinei (</w:t>
      </w:r>
      <w:r w:rsidRPr="00EC67C0">
        <w:rPr>
          <w:i/>
          <w:iCs/>
        </w:rPr>
        <w:t>epiteliul pigmentar</w:t>
      </w:r>
      <w:r w:rsidRPr="00EC67C0">
        <w:t xml:space="preserve"> şi </w:t>
      </w:r>
      <w:proofErr w:type="spellStart"/>
      <w:r w:rsidRPr="00EC67C0">
        <w:rPr>
          <w:i/>
          <w:iCs/>
        </w:rPr>
        <w:t>neuroepiteliul</w:t>
      </w:r>
      <w:proofErr w:type="spellEnd"/>
      <w:r w:rsidRPr="00EC67C0">
        <w:t xml:space="preserve">) între care nu există joncţiuni celulare. Acest spaţiu virtual este un vestigiu al cavităţii centrale a veziculei optice; se vorbeşte de decolare de retină atunci când acest spaţiu devine real, dar de fapt aşa cum am arătat este vorba numai de decolarea </w:t>
      </w:r>
      <w:proofErr w:type="spellStart"/>
      <w:r w:rsidRPr="00EC67C0">
        <w:t>neuroepiteliului</w:t>
      </w:r>
      <w:proofErr w:type="spellEnd"/>
      <w:r w:rsidRPr="00EC67C0">
        <w:t>, cu dedublarea retinei</w:t>
      </w:r>
      <w:r>
        <w:t>.</w:t>
      </w:r>
    </w:p>
    <w:p w:rsidR="00D44360" w:rsidRPr="0036081F" w:rsidRDefault="00D44360" w:rsidP="00D44360">
      <w:pPr>
        <w:pStyle w:val="BodyText"/>
        <w:spacing w:line="252" w:lineRule="exact"/>
        <w:ind w:firstLine="708"/>
        <w:rPr>
          <w:sz w:val="24"/>
        </w:rPr>
      </w:pPr>
      <w:r w:rsidRPr="0036081F">
        <w:rPr>
          <w:sz w:val="24"/>
        </w:rPr>
        <w:t xml:space="preserve">MELANOSARCOMUL </w:t>
      </w:r>
    </w:p>
    <w:p w:rsidR="00D44360" w:rsidRDefault="00D44360" w:rsidP="00D44360">
      <w:pPr>
        <w:spacing w:line="258" w:lineRule="exact"/>
        <w:ind w:firstLine="708"/>
        <w:jc w:val="both"/>
        <w:rPr>
          <w:sz w:val="24"/>
        </w:rPr>
      </w:pPr>
      <w:r w:rsidRPr="000F1BDB">
        <w:rPr>
          <w:sz w:val="24"/>
        </w:rPr>
        <w:t>Melanosarcomul sau melanomul malign coroidian este cea mai frecventă tumoră malignă oculară şi are o frecvenţă mare în jurul vârstei de 60 ani, dar poate apare aproape la toate vârstele (30-70 ani). Este de obicei unilaterală şi se dezvoltă pe nevi coroidieni preexistenţi şi mai rar după inflamaţii oculare sau traumatisme.</w:t>
      </w:r>
    </w:p>
    <w:p w:rsidR="00D44360" w:rsidRPr="0036081F" w:rsidRDefault="00D44360" w:rsidP="00D44360">
      <w:pPr>
        <w:spacing w:line="252" w:lineRule="exact"/>
        <w:ind w:left="720"/>
        <w:jc w:val="both"/>
      </w:pPr>
      <w:r w:rsidRPr="0036081F">
        <w:t>RETINOBLASTOMUL</w:t>
      </w:r>
    </w:p>
    <w:p w:rsidR="00D44360" w:rsidRPr="003E4DE0" w:rsidRDefault="00D44360" w:rsidP="00D44360">
      <w:pPr>
        <w:spacing w:line="252" w:lineRule="exact"/>
        <w:jc w:val="both"/>
      </w:pPr>
      <w:r w:rsidRPr="000F1BDB">
        <w:tab/>
        <w:t xml:space="preserve">Este o tumoare gravă cu mere potenţial </w:t>
      </w:r>
      <w:proofErr w:type="spellStart"/>
      <w:r w:rsidRPr="000F1BDB">
        <w:t>metastazant</w:t>
      </w:r>
      <w:proofErr w:type="spellEnd"/>
      <w:r w:rsidRPr="000F1BDB">
        <w:t>, care apare la copiii mici, între 1 şi 3 ani, foarte rar după 6 ani; frecvenţa este rară 1/16 000 de sarcini.</w:t>
      </w:r>
      <w:r>
        <w:t xml:space="preserve"> </w:t>
      </w:r>
      <w:bookmarkStart w:id="0" w:name="_GoBack"/>
      <w:bookmarkEnd w:id="0"/>
      <w:r w:rsidRPr="000F1BDB">
        <w:t xml:space="preserve">Are adesea caracter ereditar cu transmitere </w:t>
      </w:r>
      <w:proofErr w:type="spellStart"/>
      <w:r w:rsidRPr="000F1BDB">
        <w:t>autosomal</w:t>
      </w:r>
      <w:proofErr w:type="spellEnd"/>
      <w:r w:rsidRPr="000F1BDB">
        <w:t xml:space="preserve"> dominantă incompletă. Gena afectată este localizată pe cromozomul 13, observându-se </w:t>
      </w:r>
      <w:proofErr w:type="spellStart"/>
      <w:r w:rsidRPr="000F1BDB">
        <w:t>deleţii</w:t>
      </w:r>
      <w:proofErr w:type="spellEnd"/>
      <w:r w:rsidRPr="000F1BDB">
        <w:t xml:space="preserve"> ale braţului lung ale acestui cromozom.</w:t>
      </w:r>
    </w:p>
    <w:sectPr w:rsidR="00D44360" w:rsidRPr="003E4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73466"/>
    <w:multiLevelType w:val="hybridMultilevel"/>
    <w:tmpl w:val="DC74D4E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5A37DF"/>
    <w:multiLevelType w:val="hybridMultilevel"/>
    <w:tmpl w:val="BC048732"/>
    <w:lvl w:ilvl="0" w:tplc="E2EC27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9">
      <w:start w:val="1"/>
      <w:numFmt w:val="bullet"/>
      <w:lvlText w:val="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0418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04180009">
      <w:start w:val="1"/>
      <w:numFmt w:val="bullet"/>
      <w:lvlText w:val="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0418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0418000B">
      <w:start w:val="1"/>
      <w:numFmt w:val="bullet"/>
      <w:lvlText w:val="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0"/>
    <w:rsid w:val="002332DB"/>
    <w:rsid w:val="003E4DE0"/>
    <w:rsid w:val="00D44360"/>
    <w:rsid w:val="00EB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DE0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D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D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3E4DE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E4DE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DE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3E4DE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3E4DE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rsid w:val="003E4D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E4DE0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numFig">
    <w:name w:val="DenumFig"/>
    <w:basedOn w:val="BodyText3"/>
    <w:rsid w:val="003E4DE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hadow/>
      <w:noProof/>
      <w:snapToGrid w:val="0"/>
      <w:sz w:val="24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4D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4DE0"/>
    <w:rPr>
      <w:sz w:val="16"/>
      <w:szCs w:val="16"/>
      <w:lang w:val="ro-RO"/>
    </w:rPr>
  </w:style>
  <w:style w:type="character" w:customStyle="1" w:styleId="Heading7Char">
    <w:name w:val="Heading 7 Char"/>
    <w:basedOn w:val="DefaultParagraphFont"/>
    <w:link w:val="Heading7"/>
    <w:rsid w:val="003E4DE0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ing8Char">
    <w:name w:val="Heading 8 Char"/>
    <w:basedOn w:val="DefaultParagraphFont"/>
    <w:link w:val="Heading8"/>
    <w:rsid w:val="003E4DE0"/>
    <w:rPr>
      <w:rFonts w:ascii="Times New Roman" w:eastAsia="Times New Roman" w:hAnsi="Times New Roman" w:cs="Times New Roman"/>
      <w:i/>
      <w:iCs/>
      <w:sz w:val="24"/>
      <w:szCs w:val="24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3E4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DE0"/>
    <w:rPr>
      <w:rFonts w:asciiTheme="majorHAnsi" w:eastAsiaTheme="majorEastAsia" w:hAnsiTheme="majorHAnsi" w:cstheme="majorBidi"/>
      <w:b/>
      <w:bCs/>
      <w:color w:val="4F81BD" w:themeColor="accent1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D443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4360"/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DE0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D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D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3E4DE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E4DE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DE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3E4DE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3E4DE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rsid w:val="003E4D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E4DE0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numFig">
    <w:name w:val="DenumFig"/>
    <w:basedOn w:val="BodyText3"/>
    <w:rsid w:val="003E4DE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hadow/>
      <w:noProof/>
      <w:snapToGrid w:val="0"/>
      <w:sz w:val="24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4D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4DE0"/>
    <w:rPr>
      <w:sz w:val="16"/>
      <w:szCs w:val="16"/>
      <w:lang w:val="ro-RO"/>
    </w:rPr>
  </w:style>
  <w:style w:type="character" w:customStyle="1" w:styleId="Heading7Char">
    <w:name w:val="Heading 7 Char"/>
    <w:basedOn w:val="DefaultParagraphFont"/>
    <w:link w:val="Heading7"/>
    <w:rsid w:val="003E4DE0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ing8Char">
    <w:name w:val="Heading 8 Char"/>
    <w:basedOn w:val="DefaultParagraphFont"/>
    <w:link w:val="Heading8"/>
    <w:rsid w:val="003E4DE0"/>
    <w:rPr>
      <w:rFonts w:ascii="Times New Roman" w:eastAsia="Times New Roman" w:hAnsi="Times New Roman" w:cs="Times New Roman"/>
      <w:i/>
      <w:iCs/>
      <w:sz w:val="24"/>
      <w:szCs w:val="24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3E4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DE0"/>
    <w:rPr>
      <w:rFonts w:asciiTheme="majorHAnsi" w:eastAsiaTheme="majorEastAsia" w:hAnsiTheme="majorHAnsi" w:cstheme="majorBidi"/>
      <w:b/>
      <w:bCs/>
      <w:color w:val="4F81BD" w:themeColor="accent1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D443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4360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2021-01-16T12:27:00Z</dcterms:created>
  <dcterms:modified xsi:type="dcterms:W3CDTF">2021-01-16T12:27:00Z</dcterms:modified>
</cp:coreProperties>
</file>