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0F" w:rsidRPr="00A83661" w:rsidRDefault="008C770F" w:rsidP="008C770F">
      <w:pPr>
        <w:jc w:val="center"/>
      </w:pPr>
    </w:p>
    <w:p w:rsidR="008C770F" w:rsidRPr="00A83661" w:rsidRDefault="008C770F" w:rsidP="008C770F"/>
    <w:p w:rsidR="008C770F" w:rsidRPr="00A83661" w:rsidRDefault="008C770F" w:rsidP="008C770F"/>
    <w:p w:rsidR="008C770F" w:rsidRPr="00A83661" w:rsidRDefault="008C770F" w:rsidP="008C770F"/>
    <w:p w:rsidR="002109A2" w:rsidRPr="00A83661" w:rsidRDefault="002109A2" w:rsidP="002109A2">
      <w:pPr>
        <w:pStyle w:val="ListParagraph"/>
        <w:numPr>
          <w:ilvl w:val="0"/>
          <w:numId w:val="1"/>
        </w:numPr>
      </w:pPr>
      <w:r w:rsidRPr="00A83661">
        <w:t>Leziunile pulmonare acute în contextul transfuziei:</w:t>
      </w:r>
    </w:p>
    <w:p w:rsidR="002109A2" w:rsidRPr="00A83661" w:rsidRDefault="002109A2" w:rsidP="002109A2">
      <w:pPr>
        <w:pStyle w:val="ListParagraph"/>
        <w:numPr>
          <w:ilvl w:val="0"/>
          <w:numId w:val="27"/>
        </w:numPr>
      </w:pPr>
      <w:r w:rsidRPr="00A83661">
        <w:t>sunt relativ frecvente</w:t>
      </w:r>
    </w:p>
    <w:p w:rsidR="002109A2" w:rsidRPr="00A83661" w:rsidRDefault="002109A2" w:rsidP="002109A2">
      <w:pPr>
        <w:pStyle w:val="ListParagraph"/>
        <w:numPr>
          <w:ilvl w:val="0"/>
          <w:numId w:val="27"/>
        </w:numPr>
      </w:pPr>
      <w:r w:rsidRPr="00A83661">
        <w:t xml:space="preserve">apar la transfuzia oricărui produs, dar cel mai frecvent </w:t>
      </w:r>
      <w:proofErr w:type="spellStart"/>
      <w:r w:rsidRPr="00A83661">
        <w:t>întalnite</w:t>
      </w:r>
      <w:proofErr w:type="spellEnd"/>
      <w:r w:rsidRPr="00A83661">
        <w:t xml:space="preserve"> sunt la transfuzii ce conțin plasmă</w:t>
      </w:r>
    </w:p>
    <w:p w:rsidR="002109A2" w:rsidRPr="00A83661" w:rsidRDefault="002109A2" w:rsidP="002109A2">
      <w:pPr>
        <w:pStyle w:val="ListParagraph"/>
        <w:numPr>
          <w:ilvl w:val="0"/>
          <w:numId w:val="27"/>
        </w:numPr>
      </w:pPr>
      <w:r w:rsidRPr="00A83661">
        <w:t>se manifestă prin laringospasm</w:t>
      </w:r>
    </w:p>
    <w:p w:rsidR="002109A2" w:rsidRPr="00A83661" w:rsidRDefault="002109A2" w:rsidP="002109A2">
      <w:pPr>
        <w:pStyle w:val="ListParagraph"/>
        <w:numPr>
          <w:ilvl w:val="0"/>
          <w:numId w:val="27"/>
        </w:numPr>
      </w:pPr>
      <w:r w:rsidRPr="00A83661">
        <w:t xml:space="preserve">cel mai frecvent apar la transfuzia cu  masă </w:t>
      </w:r>
      <w:proofErr w:type="spellStart"/>
      <w:r w:rsidRPr="00A83661">
        <w:t>eritrocitară</w:t>
      </w:r>
      <w:proofErr w:type="spellEnd"/>
      <w:r w:rsidRPr="00A83661">
        <w:t xml:space="preserve"> </w:t>
      </w:r>
      <w:proofErr w:type="spellStart"/>
      <w:r w:rsidRPr="00A83661">
        <w:t>deleucocitată</w:t>
      </w:r>
      <w:proofErr w:type="spellEnd"/>
    </w:p>
    <w:p w:rsidR="002109A2" w:rsidRPr="00A83661" w:rsidRDefault="002109A2" w:rsidP="002109A2">
      <w:pPr>
        <w:pStyle w:val="ListParagraph"/>
        <w:numPr>
          <w:ilvl w:val="0"/>
          <w:numId w:val="27"/>
        </w:numPr>
      </w:pPr>
      <w:r w:rsidRPr="00A83661">
        <w:t>manifestările apar tardiv</w:t>
      </w:r>
    </w:p>
    <w:p w:rsidR="002109A2" w:rsidRPr="00A83661" w:rsidRDefault="002109A2" w:rsidP="002109A2">
      <w:pPr>
        <w:pStyle w:val="ListParagraph"/>
        <w:ind w:left="1080"/>
      </w:pPr>
    </w:p>
    <w:p w:rsidR="002109A2" w:rsidRPr="00A83661" w:rsidRDefault="002109A2" w:rsidP="002109A2">
      <w:pPr>
        <w:pStyle w:val="ListParagraph"/>
        <w:numPr>
          <w:ilvl w:val="0"/>
          <w:numId w:val="1"/>
        </w:numPr>
      </w:pPr>
      <w:r w:rsidRPr="00A83661">
        <w:t xml:space="preserve">Managementul reacțiilor </w:t>
      </w:r>
      <w:proofErr w:type="spellStart"/>
      <w:r w:rsidRPr="00A83661">
        <w:t>transfuzionale</w:t>
      </w:r>
      <w:proofErr w:type="spellEnd"/>
      <w:r w:rsidRPr="00A83661">
        <w:t xml:space="preserve"> minore consta în:</w:t>
      </w:r>
    </w:p>
    <w:p w:rsidR="002109A2" w:rsidRPr="00A83661" w:rsidRDefault="002109A2" w:rsidP="002109A2">
      <w:pPr>
        <w:pStyle w:val="ListParagraph"/>
        <w:numPr>
          <w:ilvl w:val="0"/>
          <w:numId w:val="26"/>
        </w:numPr>
      </w:pPr>
      <w:r w:rsidRPr="00A83661">
        <w:t xml:space="preserve">unitatea de sânge trebuie retrimisă la centrul de transfuzie pentru repetarea </w:t>
      </w:r>
      <w:proofErr w:type="spellStart"/>
      <w:r w:rsidRPr="00A83661">
        <w:t>compatibilitații</w:t>
      </w:r>
      <w:proofErr w:type="spellEnd"/>
    </w:p>
    <w:p w:rsidR="002109A2" w:rsidRPr="00A83661" w:rsidRDefault="002109A2" w:rsidP="002109A2">
      <w:pPr>
        <w:pStyle w:val="ListParagraph"/>
        <w:numPr>
          <w:ilvl w:val="0"/>
          <w:numId w:val="26"/>
        </w:numPr>
      </w:pPr>
      <w:r w:rsidRPr="00A83661">
        <w:t>oprirea imediată a transfuziei</w:t>
      </w:r>
    </w:p>
    <w:p w:rsidR="002109A2" w:rsidRPr="00A83661" w:rsidRDefault="002109A2" w:rsidP="002109A2">
      <w:pPr>
        <w:pStyle w:val="ListParagraph"/>
        <w:numPr>
          <w:ilvl w:val="0"/>
          <w:numId w:val="26"/>
        </w:numPr>
      </w:pPr>
      <w:r w:rsidRPr="00A83661">
        <w:t>monitorizare și administrarea de antihistaminice</w:t>
      </w:r>
    </w:p>
    <w:p w:rsidR="002109A2" w:rsidRPr="00A83661" w:rsidRDefault="002109A2" w:rsidP="002109A2">
      <w:pPr>
        <w:pStyle w:val="ListParagraph"/>
        <w:numPr>
          <w:ilvl w:val="0"/>
          <w:numId w:val="26"/>
        </w:numPr>
      </w:pPr>
      <w:r w:rsidRPr="00A83661">
        <w:t xml:space="preserve">administrarea de </w:t>
      </w:r>
      <w:proofErr w:type="spellStart"/>
      <w:r w:rsidRPr="00A83661">
        <w:t>vasopresoare</w:t>
      </w:r>
      <w:proofErr w:type="spellEnd"/>
    </w:p>
    <w:p w:rsidR="002109A2" w:rsidRPr="00A83661" w:rsidRDefault="002109A2" w:rsidP="002109A2">
      <w:pPr>
        <w:pStyle w:val="ListParagraph"/>
        <w:numPr>
          <w:ilvl w:val="0"/>
          <w:numId w:val="26"/>
        </w:numPr>
      </w:pPr>
      <w:r w:rsidRPr="00A83661">
        <w:t>administrarea de adrenalină</w:t>
      </w:r>
    </w:p>
    <w:p w:rsidR="002109A2" w:rsidRPr="00A83661" w:rsidRDefault="002109A2" w:rsidP="002109A2">
      <w:pPr>
        <w:pStyle w:val="ListParagraph"/>
        <w:ind w:left="1080"/>
      </w:pPr>
    </w:p>
    <w:p w:rsidR="002109A2" w:rsidRPr="00A83661" w:rsidRDefault="002109A2" w:rsidP="002109A2">
      <w:pPr>
        <w:pStyle w:val="ListParagraph"/>
        <w:numPr>
          <w:ilvl w:val="0"/>
          <w:numId w:val="1"/>
        </w:numPr>
      </w:pPr>
      <w:r w:rsidRPr="00A83661">
        <w:t>Coagulopatia indusă de traumă (CAT):</w:t>
      </w:r>
    </w:p>
    <w:p w:rsidR="002109A2" w:rsidRPr="00A83661" w:rsidRDefault="002109A2" w:rsidP="002109A2">
      <w:pPr>
        <w:pStyle w:val="ListParagraph"/>
        <w:numPr>
          <w:ilvl w:val="0"/>
          <w:numId w:val="10"/>
        </w:numPr>
      </w:pPr>
      <w:r w:rsidRPr="00A83661">
        <w:t>apare independent de severitatea leziunilor și este asociată cu un prognostic favorabil</w:t>
      </w:r>
    </w:p>
    <w:p w:rsidR="002109A2" w:rsidRPr="00A83661" w:rsidRDefault="002109A2" w:rsidP="002109A2">
      <w:pPr>
        <w:pStyle w:val="ListParagraph"/>
        <w:numPr>
          <w:ilvl w:val="0"/>
          <w:numId w:val="10"/>
        </w:numPr>
      </w:pPr>
      <w:r w:rsidRPr="00A83661">
        <w:t xml:space="preserve">apare în urma consumului exagerat de factori ai </w:t>
      </w:r>
      <w:proofErr w:type="spellStart"/>
      <w:r w:rsidRPr="00A83661">
        <w:t>coagularii</w:t>
      </w:r>
      <w:proofErr w:type="spellEnd"/>
    </w:p>
    <w:p w:rsidR="002109A2" w:rsidRPr="00A83661" w:rsidRDefault="002109A2" w:rsidP="002109A2">
      <w:pPr>
        <w:pStyle w:val="ListParagraph"/>
        <w:numPr>
          <w:ilvl w:val="0"/>
          <w:numId w:val="10"/>
        </w:numPr>
      </w:pPr>
      <w:r w:rsidRPr="00A83661">
        <w:t>apare în urma unei perfuzii tisulare inadecvate</w:t>
      </w:r>
    </w:p>
    <w:p w:rsidR="002109A2" w:rsidRPr="00A83661" w:rsidRDefault="002109A2" w:rsidP="002109A2">
      <w:pPr>
        <w:pStyle w:val="ListParagraph"/>
        <w:numPr>
          <w:ilvl w:val="0"/>
          <w:numId w:val="10"/>
        </w:numPr>
      </w:pPr>
      <w:r w:rsidRPr="00A83661">
        <w:t>apare în urma consumului exagerat de trombocite</w:t>
      </w:r>
    </w:p>
    <w:p w:rsidR="002109A2" w:rsidRPr="00A83661" w:rsidRDefault="002109A2" w:rsidP="002109A2">
      <w:pPr>
        <w:pStyle w:val="ListParagraph"/>
        <w:numPr>
          <w:ilvl w:val="0"/>
          <w:numId w:val="10"/>
        </w:numPr>
      </w:pPr>
      <w:r w:rsidRPr="00A83661">
        <w:t>apare exclusiv la pacienții cu leziuni hepatice</w:t>
      </w:r>
    </w:p>
    <w:p w:rsidR="002109A2" w:rsidRPr="00A83661" w:rsidRDefault="002109A2" w:rsidP="002109A2">
      <w:pPr>
        <w:pStyle w:val="ListParagraph"/>
        <w:ind w:left="1080"/>
      </w:pPr>
    </w:p>
    <w:p w:rsidR="002109A2" w:rsidRPr="00A83661" w:rsidRDefault="002109A2" w:rsidP="002109A2">
      <w:pPr>
        <w:pStyle w:val="ListParagraph"/>
        <w:numPr>
          <w:ilvl w:val="0"/>
          <w:numId w:val="1"/>
        </w:numPr>
      </w:pPr>
      <w:r w:rsidRPr="00A83661">
        <w:t xml:space="preserve">Următoarele afirmații despre </w:t>
      </w:r>
      <w:proofErr w:type="spellStart"/>
      <w:r w:rsidRPr="00A83661">
        <w:t>fibrinoliza</w:t>
      </w:r>
      <w:proofErr w:type="spellEnd"/>
      <w:r w:rsidRPr="00A83661">
        <w:t xml:space="preserve"> primară sunt </w:t>
      </w:r>
      <w:proofErr w:type="spellStart"/>
      <w:r w:rsidRPr="00A83661">
        <w:t>adevarate</w:t>
      </w:r>
      <w:proofErr w:type="spellEnd"/>
      <w:r w:rsidRPr="00A83661">
        <w:t>:</w:t>
      </w:r>
    </w:p>
    <w:p w:rsidR="002109A2" w:rsidRPr="00A83661" w:rsidRDefault="002109A2" w:rsidP="002109A2">
      <w:pPr>
        <w:pStyle w:val="ListParagraph"/>
        <w:numPr>
          <w:ilvl w:val="0"/>
          <w:numId w:val="19"/>
        </w:numPr>
      </w:pPr>
      <w:r w:rsidRPr="00A83661">
        <w:t xml:space="preserve">constă în activarea cascadei </w:t>
      </w:r>
      <w:proofErr w:type="spellStart"/>
      <w:r w:rsidRPr="00A83661">
        <w:t>fibrinolizei</w:t>
      </w:r>
      <w:proofErr w:type="spellEnd"/>
      <w:r w:rsidRPr="00A83661">
        <w:t xml:space="preserve">, cu inhibarea producerii de </w:t>
      </w:r>
      <w:proofErr w:type="spellStart"/>
      <w:r w:rsidRPr="00A83661">
        <w:t>plasmină</w:t>
      </w:r>
      <w:proofErr w:type="spellEnd"/>
    </w:p>
    <w:p w:rsidR="002109A2" w:rsidRPr="00A83661" w:rsidRDefault="002109A2" w:rsidP="002109A2">
      <w:pPr>
        <w:pStyle w:val="ListParagraph"/>
        <w:numPr>
          <w:ilvl w:val="0"/>
          <w:numId w:val="19"/>
        </w:numPr>
      </w:pPr>
      <w:proofErr w:type="spellStart"/>
      <w:r w:rsidRPr="00A83661">
        <w:t>fibrinoliza</w:t>
      </w:r>
      <w:proofErr w:type="spellEnd"/>
      <w:r w:rsidRPr="00A83661">
        <w:t xml:space="preserve"> primară este </w:t>
      </w:r>
      <w:proofErr w:type="spellStart"/>
      <w:r w:rsidRPr="00A83661">
        <w:t>întalnită</w:t>
      </w:r>
      <w:proofErr w:type="spellEnd"/>
      <w:r w:rsidRPr="00A83661">
        <w:t xml:space="preserve"> în contextul procedurilor chirurgicale asupra prostatei</w:t>
      </w:r>
    </w:p>
    <w:p w:rsidR="002109A2" w:rsidRPr="00A83661" w:rsidRDefault="002109A2" w:rsidP="002109A2">
      <w:pPr>
        <w:pStyle w:val="ListParagraph"/>
        <w:numPr>
          <w:ilvl w:val="0"/>
          <w:numId w:val="19"/>
        </w:numPr>
      </w:pPr>
      <w:r w:rsidRPr="00A83661">
        <w:t xml:space="preserve">apare la </w:t>
      </w:r>
      <w:proofErr w:type="spellStart"/>
      <w:r w:rsidRPr="00A83661">
        <w:t>pacieții</w:t>
      </w:r>
      <w:proofErr w:type="spellEnd"/>
      <w:r w:rsidRPr="00A83661">
        <w:t xml:space="preserve"> cu ciroza hepatică compensată</w:t>
      </w:r>
    </w:p>
    <w:p w:rsidR="002109A2" w:rsidRPr="00A83661" w:rsidRDefault="002109A2" w:rsidP="002109A2">
      <w:pPr>
        <w:pStyle w:val="ListParagraph"/>
        <w:numPr>
          <w:ilvl w:val="0"/>
          <w:numId w:val="19"/>
        </w:numPr>
      </w:pPr>
      <w:proofErr w:type="spellStart"/>
      <w:r w:rsidRPr="00A83661">
        <w:t>tulburarile</w:t>
      </w:r>
      <w:proofErr w:type="spellEnd"/>
      <w:r w:rsidRPr="00A83661">
        <w:t xml:space="preserve"> congenitale ale inhibitorilor cascadei coagulării pot provoca </w:t>
      </w:r>
      <w:proofErr w:type="spellStart"/>
      <w:r w:rsidRPr="00A83661">
        <w:t>fibrinoloză</w:t>
      </w:r>
      <w:proofErr w:type="spellEnd"/>
      <w:r w:rsidRPr="00A83661">
        <w:t xml:space="preserve"> primara și sunt foarte frecvente</w:t>
      </w:r>
    </w:p>
    <w:p w:rsidR="002109A2" w:rsidRPr="00A83661" w:rsidRDefault="002109A2" w:rsidP="002109A2">
      <w:pPr>
        <w:pStyle w:val="ListParagraph"/>
        <w:numPr>
          <w:ilvl w:val="0"/>
          <w:numId w:val="19"/>
        </w:numPr>
      </w:pPr>
      <w:r w:rsidRPr="00A83661">
        <w:t xml:space="preserve">întreruperea terapiei </w:t>
      </w:r>
      <w:proofErr w:type="spellStart"/>
      <w:r w:rsidRPr="00A83661">
        <w:t>fibrinolitice</w:t>
      </w:r>
      <w:proofErr w:type="spellEnd"/>
      <w:r w:rsidRPr="00A83661">
        <w:t xml:space="preserve"> nu este necesară pentru corectarea sângerării</w:t>
      </w:r>
    </w:p>
    <w:p w:rsidR="002109A2" w:rsidRPr="00A83661" w:rsidRDefault="002109A2" w:rsidP="002109A2">
      <w:pPr>
        <w:pStyle w:val="ListParagraph"/>
        <w:ind w:left="1080"/>
      </w:pPr>
    </w:p>
    <w:p w:rsidR="002109A2" w:rsidRPr="00A83661" w:rsidRDefault="002109A2" w:rsidP="002109A2">
      <w:pPr>
        <w:pStyle w:val="ListParagraph"/>
        <w:numPr>
          <w:ilvl w:val="0"/>
          <w:numId w:val="1"/>
        </w:numPr>
      </w:pPr>
      <w:r w:rsidRPr="00A83661">
        <w:t>Care dintre următoarele afirmații privind stările de hipercoagulabilitate este adevărată:</w:t>
      </w:r>
    </w:p>
    <w:p w:rsidR="002109A2" w:rsidRPr="00A83661" w:rsidRDefault="002109A2" w:rsidP="002109A2">
      <w:pPr>
        <w:pStyle w:val="ListParagraph"/>
        <w:numPr>
          <w:ilvl w:val="0"/>
          <w:numId w:val="22"/>
        </w:numPr>
      </w:pPr>
      <w:proofErr w:type="spellStart"/>
      <w:r w:rsidRPr="00A83661">
        <w:t>îmbatrânirea</w:t>
      </w:r>
      <w:proofErr w:type="spellEnd"/>
      <w:r w:rsidRPr="00A83661">
        <w:t xml:space="preserve"> aduce modificări majore în procesele de hemostază</w:t>
      </w:r>
    </w:p>
    <w:p w:rsidR="002109A2" w:rsidRPr="00A83661" w:rsidRDefault="002109A2" w:rsidP="002109A2">
      <w:pPr>
        <w:pStyle w:val="ListParagraph"/>
        <w:numPr>
          <w:ilvl w:val="0"/>
          <w:numId w:val="22"/>
        </w:numPr>
      </w:pPr>
      <w:r w:rsidRPr="00A83661">
        <w:t>pacienții cu afecțiuni hepatice pot prezenta hemoragii, stări de hipercoagulabilitate sau ambele simultan</w:t>
      </w:r>
    </w:p>
    <w:p w:rsidR="002109A2" w:rsidRPr="00A83661" w:rsidRDefault="002109A2" w:rsidP="002109A2">
      <w:pPr>
        <w:pStyle w:val="ListParagraph"/>
        <w:numPr>
          <w:ilvl w:val="0"/>
          <w:numId w:val="22"/>
        </w:numPr>
      </w:pPr>
      <w:r w:rsidRPr="00A83661">
        <w:t>pacienții cu insuficiență renala au un risc mai redus de sângerare</w:t>
      </w:r>
    </w:p>
    <w:p w:rsidR="002109A2" w:rsidRPr="00A83661" w:rsidRDefault="002109A2" w:rsidP="002109A2">
      <w:pPr>
        <w:pStyle w:val="ListParagraph"/>
        <w:numPr>
          <w:ilvl w:val="0"/>
          <w:numId w:val="22"/>
        </w:numPr>
      </w:pPr>
      <w:r w:rsidRPr="00A83661">
        <w:t xml:space="preserve">persoanele în vârstă suportă mai bine </w:t>
      </w:r>
      <w:proofErr w:type="spellStart"/>
      <w:r w:rsidRPr="00A83661">
        <w:t>tuburările</w:t>
      </w:r>
      <w:proofErr w:type="spellEnd"/>
      <w:r w:rsidRPr="00A83661">
        <w:t xml:space="preserve"> de coagulare</w:t>
      </w:r>
    </w:p>
    <w:p w:rsidR="002109A2" w:rsidRPr="00A83661" w:rsidRDefault="002109A2" w:rsidP="002109A2">
      <w:pPr>
        <w:pStyle w:val="ListParagraph"/>
        <w:numPr>
          <w:ilvl w:val="0"/>
          <w:numId w:val="22"/>
        </w:numPr>
      </w:pPr>
      <w:r w:rsidRPr="00A83661">
        <w:t xml:space="preserve">pacienții cu </w:t>
      </w:r>
      <w:proofErr w:type="spellStart"/>
      <w:r w:rsidRPr="00A83661">
        <w:t>cu</w:t>
      </w:r>
      <w:proofErr w:type="spellEnd"/>
      <w:r w:rsidRPr="00A83661">
        <w:t xml:space="preserve"> disfuncții hepatice prezintă o coagulopatie </w:t>
      </w:r>
      <w:proofErr w:type="spellStart"/>
      <w:r w:rsidRPr="00A83661">
        <w:t>metabolicăca</w:t>
      </w:r>
      <w:proofErr w:type="spellEnd"/>
      <w:r w:rsidRPr="00A83661">
        <w:t xml:space="preserve"> urmare a </w:t>
      </w:r>
      <w:proofErr w:type="spellStart"/>
      <w:r w:rsidRPr="00A83661">
        <w:t>creștierii</w:t>
      </w:r>
      <w:proofErr w:type="spellEnd"/>
      <w:r w:rsidRPr="00A83661">
        <w:t xml:space="preserve"> nivelului de proteine</w:t>
      </w:r>
    </w:p>
    <w:p w:rsidR="002109A2" w:rsidRPr="00A83661" w:rsidRDefault="002109A2" w:rsidP="002109A2">
      <w:r w:rsidRPr="00A83661">
        <w:br w:type="page"/>
      </w:r>
    </w:p>
    <w:p w:rsidR="008C770F" w:rsidRPr="00A83661" w:rsidRDefault="008C770F" w:rsidP="008C770F">
      <w:pPr>
        <w:pStyle w:val="ListParagraph"/>
        <w:numPr>
          <w:ilvl w:val="0"/>
          <w:numId w:val="1"/>
        </w:numPr>
      </w:pPr>
      <w:r w:rsidRPr="00A83661">
        <w:lastRenderedPageBreak/>
        <w:t xml:space="preserve">Metode de evaluare preoperatorie pentru </w:t>
      </w:r>
      <w:r w:rsidR="00FA3182" w:rsidRPr="00A83661">
        <w:t>tulburările hemoragice și de coagulare:</w:t>
      </w:r>
    </w:p>
    <w:p w:rsidR="00FA3182" w:rsidRPr="00A83661" w:rsidRDefault="00FA3182" w:rsidP="00FA3182">
      <w:pPr>
        <w:pStyle w:val="ListParagraph"/>
        <w:numPr>
          <w:ilvl w:val="0"/>
          <w:numId w:val="2"/>
        </w:numPr>
      </w:pPr>
      <w:r w:rsidRPr="00A83661">
        <w:t xml:space="preserve">istoricul pacientului </w:t>
      </w:r>
    </w:p>
    <w:p w:rsidR="00FA3182" w:rsidRPr="00A83661" w:rsidRDefault="00FA3182" w:rsidP="00FA3182">
      <w:pPr>
        <w:pStyle w:val="ListParagraph"/>
        <w:numPr>
          <w:ilvl w:val="0"/>
          <w:numId w:val="2"/>
        </w:numPr>
      </w:pPr>
      <w:r w:rsidRPr="00A83661">
        <w:t>examenul fizic</w:t>
      </w:r>
    </w:p>
    <w:p w:rsidR="00FA3182" w:rsidRPr="00A83661" w:rsidRDefault="00FA3182" w:rsidP="00FA3182">
      <w:pPr>
        <w:pStyle w:val="ListParagraph"/>
        <w:numPr>
          <w:ilvl w:val="0"/>
          <w:numId w:val="2"/>
        </w:numPr>
      </w:pPr>
      <w:r w:rsidRPr="00A83661">
        <w:t>evaluare endoscopică superioară</w:t>
      </w:r>
    </w:p>
    <w:p w:rsidR="00FA3182" w:rsidRPr="00A83661" w:rsidRDefault="00FA3182" w:rsidP="00FA3182">
      <w:pPr>
        <w:pStyle w:val="ListParagraph"/>
        <w:numPr>
          <w:ilvl w:val="0"/>
          <w:numId w:val="2"/>
        </w:numPr>
      </w:pPr>
      <w:r w:rsidRPr="00A83661">
        <w:t>ecografie abdominală</w:t>
      </w:r>
    </w:p>
    <w:p w:rsidR="00FA3182" w:rsidRPr="00A83661" w:rsidRDefault="00FA3182" w:rsidP="00FA3182">
      <w:pPr>
        <w:pStyle w:val="ListParagraph"/>
        <w:numPr>
          <w:ilvl w:val="0"/>
          <w:numId w:val="2"/>
        </w:numPr>
      </w:pPr>
      <w:r w:rsidRPr="00A83661">
        <w:t>probe de laborator (</w:t>
      </w:r>
      <w:proofErr w:type="spellStart"/>
      <w:r w:rsidRPr="00A83661">
        <w:t>aPTT</w:t>
      </w:r>
      <w:proofErr w:type="spellEnd"/>
      <w:r w:rsidRPr="00A83661">
        <w:t>, PT, timp de sângerare)</w:t>
      </w:r>
    </w:p>
    <w:p w:rsidR="00FA3182" w:rsidRPr="00A83661" w:rsidRDefault="00FA3182" w:rsidP="00FA3182"/>
    <w:p w:rsidR="00FA3182" w:rsidRPr="00A83661" w:rsidRDefault="00FA3182" w:rsidP="00FA3182">
      <w:pPr>
        <w:pStyle w:val="ListParagraph"/>
        <w:numPr>
          <w:ilvl w:val="0"/>
          <w:numId w:val="1"/>
        </w:numPr>
      </w:pPr>
      <w:r w:rsidRPr="00A83661">
        <w:t>Care dintre următoarele sunt tulbur</w:t>
      </w:r>
      <w:r w:rsidR="009D48EC" w:rsidRPr="00A83661">
        <w:t>ă</w:t>
      </w:r>
      <w:r w:rsidRPr="00A83661">
        <w:t>ri congenitale ale hemostazei cu risc de sângerare:</w:t>
      </w:r>
    </w:p>
    <w:p w:rsidR="00FA3182" w:rsidRPr="00A83661" w:rsidRDefault="00FA3182" w:rsidP="00FA3182">
      <w:pPr>
        <w:pStyle w:val="ListParagraph"/>
        <w:numPr>
          <w:ilvl w:val="0"/>
          <w:numId w:val="3"/>
        </w:numPr>
      </w:pPr>
      <w:r w:rsidRPr="00A83661">
        <w:t xml:space="preserve">policitemia </w:t>
      </w:r>
      <w:proofErr w:type="spellStart"/>
      <w:r w:rsidRPr="00A83661">
        <w:t>vera</w:t>
      </w:r>
      <w:proofErr w:type="spellEnd"/>
    </w:p>
    <w:p w:rsidR="00FA3182" w:rsidRPr="00A83661" w:rsidRDefault="00FA3182" w:rsidP="00FA3182">
      <w:pPr>
        <w:pStyle w:val="ListParagraph"/>
        <w:numPr>
          <w:ilvl w:val="0"/>
          <w:numId w:val="3"/>
        </w:numPr>
      </w:pPr>
      <w:r w:rsidRPr="00A83661">
        <w:t>mutația factorului V Leiden</w:t>
      </w:r>
    </w:p>
    <w:p w:rsidR="00FA3182" w:rsidRPr="00A83661" w:rsidRDefault="00FA3182" w:rsidP="00FA3182">
      <w:pPr>
        <w:pStyle w:val="ListParagraph"/>
        <w:numPr>
          <w:ilvl w:val="0"/>
          <w:numId w:val="3"/>
        </w:numPr>
      </w:pPr>
      <w:r w:rsidRPr="00A83661">
        <w:t>hemofilia A</w:t>
      </w:r>
    </w:p>
    <w:p w:rsidR="00FA3182" w:rsidRPr="00A83661" w:rsidRDefault="00FA3182" w:rsidP="00FA3182">
      <w:pPr>
        <w:pStyle w:val="ListParagraph"/>
        <w:numPr>
          <w:ilvl w:val="0"/>
          <w:numId w:val="3"/>
        </w:numPr>
      </w:pPr>
      <w:r w:rsidRPr="00A83661">
        <w:t xml:space="preserve">boala von </w:t>
      </w:r>
      <w:proofErr w:type="spellStart"/>
      <w:r w:rsidRPr="00A83661">
        <w:t>Willebrand</w:t>
      </w:r>
      <w:proofErr w:type="spellEnd"/>
    </w:p>
    <w:p w:rsidR="00FA3182" w:rsidRPr="00A83661" w:rsidRDefault="00FA3182" w:rsidP="00FA3182">
      <w:pPr>
        <w:pStyle w:val="ListParagraph"/>
        <w:numPr>
          <w:ilvl w:val="0"/>
          <w:numId w:val="3"/>
        </w:numPr>
      </w:pPr>
      <w:r w:rsidRPr="00A83661">
        <w:t>uremia</w:t>
      </w:r>
    </w:p>
    <w:p w:rsidR="00FA3182" w:rsidRPr="00A83661" w:rsidRDefault="00FA3182" w:rsidP="00FA3182"/>
    <w:p w:rsidR="00FA3182" w:rsidRPr="00A83661" w:rsidRDefault="00020F45" w:rsidP="00FA3182">
      <w:pPr>
        <w:pStyle w:val="ListParagraph"/>
        <w:numPr>
          <w:ilvl w:val="0"/>
          <w:numId w:val="1"/>
        </w:numPr>
      </w:pPr>
      <w:r w:rsidRPr="00A83661">
        <w:t>Următoarele af</w:t>
      </w:r>
      <w:r w:rsidR="009D48EC" w:rsidRPr="00A83661">
        <w:t>i</w:t>
      </w:r>
      <w:r w:rsidRPr="00A83661">
        <w:t xml:space="preserve">rmații despre Hemofilia A sunt </w:t>
      </w:r>
      <w:proofErr w:type="spellStart"/>
      <w:r w:rsidRPr="00A83661">
        <w:t>adevarate</w:t>
      </w:r>
      <w:proofErr w:type="spellEnd"/>
      <w:r w:rsidRPr="00A83661">
        <w:t>:</w:t>
      </w:r>
    </w:p>
    <w:p w:rsidR="00020F45" w:rsidRPr="00A83661" w:rsidRDefault="00020F45" w:rsidP="00020F45">
      <w:pPr>
        <w:pStyle w:val="ListParagraph"/>
        <w:numPr>
          <w:ilvl w:val="0"/>
          <w:numId w:val="4"/>
        </w:numPr>
      </w:pPr>
      <w:r w:rsidRPr="00A83661">
        <w:t>apare doar la sexul masculin</w:t>
      </w:r>
    </w:p>
    <w:p w:rsidR="00020F45" w:rsidRPr="00A83661" w:rsidRDefault="00020F45" w:rsidP="00020F45">
      <w:pPr>
        <w:pStyle w:val="ListParagraph"/>
        <w:numPr>
          <w:ilvl w:val="0"/>
          <w:numId w:val="4"/>
        </w:numPr>
      </w:pPr>
      <w:r w:rsidRPr="00A83661">
        <w:t>apar sângerări la nivelul mucoaselor si cutanat</w:t>
      </w:r>
    </w:p>
    <w:p w:rsidR="00020F45" w:rsidRPr="00A83661" w:rsidRDefault="00020F45" w:rsidP="00020F45">
      <w:pPr>
        <w:pStyle w:val="ListParagraph"/>
        <w:numPr>
          <w:ilvl w:val="0"/>
          <w:numId w:val="4"/>
        </w:numPr>
      </w:pPr>
      <w:r w:rsidRPr="00A83661">
        <w:t xml:space="preserve">apare din cauza </w:t>
      </w:r>
      <w:proofErr w:type="spellStart"/>
      <w:r w:rsidRPr="00A83661">
        <w:t>activitații</w:t>
      </w:r>
      <w:proofErr w:type="spellEnd"/>
      <w:r w:rsidRPr="00A83661">
        <w:t xml:space="preserve"> redus</w:t>
      </w:r>
      <w:r w:rsidR="009D48EC" w:rsidRPr="00A83661">
        <w:t>e</w:t>
      </w:r>
      <w:r w:rsidRPr="00A83661">
        <w:t xml:space="preserve"> sau absente a factorului VIII, moleculele de factor VIII sunt prezente</w:t>
      </w:r>
    </w:p>
    <w:p w:rsidR="00020F45" w:rsidRPr="00A83661" w:rsidRDefault="00020F45" w:rsidP="00020F45">
      <w:pPr>
        <w:pStyle w:val="ListParagraph"/>
        <w:numPr>
          <w:ilvl w:val="0"/>
          <w:numId w:val="4"/>
        </w:numPr>
      </w:pPr>
      <w:proofErr w:type="spellStart"/>
      <w:r w:rsidRPr="00A83661">
        <w:t>aPTT</w:t>
      </w:r>
      <w:proofErr w:type="spellEnd"/>
      <w:r w:rsidRPr="00A83661">
        <w:t xml:space="preserve"> -</w:t>
      </w:r>
      <w:proofErr w:type="spellStart"/>
      <w:r w:rsidRPr="00A83661">
        <w:t>ul</w:t>
      </w:r>
      <w:proofErr w:type="spellEnd"/>
      <w:r w:rsidRPr="00A83661">
        <w:t xml:space="preserve"> este prelungit</w:t>
      </w:r>
    </w:p>
    <w:p w:rsidR="00020F45" w:rsidRPr="00A83661" w:rsidRDefault="00020F45" w:rsidP="00020F45">
      <w:pPr>
        <w:pStyle w:val="ListParagraph"/>
        <w:numPr>
          <w:ilvl w:val="0"/>
          <w:numId w:val="4"/>
        </w:numPr>
      </w:pPr>
      <w:r w:rsidRPr="00A83661">
        <w:t xml:space="preserve">funcția </w:t>
      </w:r>
      <w:proofErr w:type="spellStart"/>
      <w:r w:rsidRPr="00A83661">
        <w:t>trombocitară</w:t>
      </w:r>
      <w:proofErr w:type="spellEnd"/>
      <w:r w:rsidRPr="00A83661">
        <w:t xml:space="preserve"> este normală</w:t>
      </w:r>
    </w:p>
    <w:p w:rsidR="00020F45" w:rsidRPr="00A83661" w:rsidRDefault="00020F45" w:rsidP="00020F45"/>
    <w:p w:rsidR="00020F45" w:rsidRPr="00A83661" w:rsidRDefault="00020F45" w:rsidP="00020F45">
      <w:pPr>
        <w:pStyle w:val="ListParagraph"/>
        <w:numPr>
          <w:ilvl w:val="0"/>
          <w:numId w:val="1"/>
        </w:numPr>
      </w:pPr>
      <w:r w:rsidRPr="00A83661">
        <w:t xml:space="preserve">Despre boala von </w:t>
      </w:r>
      <w:proofErr w:type="spellStart"/>
      <w:r w:rsidRPr="00A83661">
        <w:t>Willebrand</w:t>
      </w:r>
      <w:proofErr w:type="spellEnd"/>
      <w:r w:rsidRPr="00A83661">
        <w:t xml:space="preserve"> se poate afirma:</w:t>
      </w:r>
    </w:p>
    <w:p w:rsidR="00020F45" w:rsidRPr="00A83661" w:rsidRDefault="00020F45" w:rsidP="00020F45">
      <w:pPr>
        <w:pStyle w:val="ListParagraph"/>
        <w:numPr>
          <w:ilvl w:val="0"/>
          <w:numId w:val="5"/>
        </w:numPr>
      </w:pPr>
      <w:r w:rsidRPr="00A83661">
        <w:t xml:space="preserve">activitatea factorului VIII redusă și activitatea factorului von </w:t>
      </w:r>
      <w:proofErr w:type="spellStart"/>
      <w:r w:rsidRPr="00A83661">
        <w:t>Willebran</w:t>
      </w:r>
      <w:r w:rsidR="00875688" w:rsidRPr="00A83661">
        <w:t>d</w:t>
      </w:r>
      <w:proofErr w:type="spellEnd"/>
      <w:r w:rsidR="00875688" w:rsidRPr="00A83661">
        <w:t xml:space="preserve"> redusă</w:t>
      </w:r>
    </w:p>
    <w:p w:rsidR="00875688" w:rsidRPr="00A83661" w:rsidRDefault="00875688" w:rsidP="00020F45">
      <w:pPr>
        <w:pStyle w:val="ListParagraph"/>
        <w:numPr>
          <w:ilvl w:val="0"/>
          <w:numId w:val="5"/>
        </w:numPr>
      </w:pPr>
      <w:r w:rsidRPr="00A83661">
        <w:t>funcția trombocitelor este normală</w:t>
      </w:r>
    </w:p>
    <w:p w:rsidR="00875688" w:rsidRPr="00A83661" w:rsidRDefault="00875688" w:rsidP="00020F45">
      <w:pPr>
        <w:pStyle w:val="ListParagraph"/>
        <w:numPr>
          <w:ilvl w:val="0"/>
          <w:numId w:val="5"/>
        </w:numPr>
      </w:pPr>
      <w:r w:rsidRPr="00A83661">
        <w:t>apare la ambele sexe</w:t>
      </w:r>
    </w:p>
    <w:p w:rsidR="00875688" w:rsidRPr="00A83661" w:rsidRDefault="00875688" w:rsidP="00020F45">
      <w:pPr>
        <w:pStyle w:val="ListParagraph"/>
        <w:numPr>
          <w:ilvl w:val="0"/>
          <w:numId w:val="5"/>
        </w:numPr>
      </w:pPr>
      <w:r w:rsidRPr="00A83661">
        <w:t>apare doar la sexul masculin</w:t>
      </w:r>
    </w:p>
    <w:p w:rsidR="00875688" w:rsidRPr="00A83661" w:rsidRDefault="00875688" w:rsidP="00020F45">
      <w:pPr>
        <w:pStyle w:val="ListParagraph"/>
        <w:numPr>
          <w:ilvl w:val="0"/>
          <w:numId w:val="5"/>
        </w:numPr>
      </w:pPr>
      <w:proofErr w:type="spellStart"/>
      <w:r w:rsidRPr="00A83661">
        <w:t>aPTT-ul</w:t>
      </w:r>
      <w:proofErr w:type="spellEnd"/>
      <w:r w:rsidRPr="00A83661">
        <w:t xml:space="preserve"> este prelungit</w:t>
      </w:r>
    </w:p>
    <w:p w:rsidR="00875688" w:rsidRPr="00A83661" w:rsidRDefault="00875688" w:rsidP="00875688"/>
    <w:p w:rsidR="00875688" w:rsidRPr="00A83661" w:rsidRDefault="00875688" w:rsidP="00875688">
      <w:pPr>
        <w:pStyle w:val="ListParagraph"/>
        <w:numPr>
          <w:ilvl w:val="0"/>
          <w:numId w:val="1"/>
        </w:numPr>
      </w:pPr>
      <w:r w:rsidRPr="00A83661">
        <w:t>Cauze ale tulbur</w:t>
      </w:r>
      <w:r w:rsidR="009D48EC" w:rsidRPr="00A83661">
        <w:t>ă</w:t>
      </w:r>
      <w:r w:rsidRPr="00A83661">
        <w:t>rilor dobândite ale hemostazei asociate cu sângerarea:</w:t>
      </w:r>
    </w:p>
    <w:p w:rsidR="00875688" w:rsidRPr="00A83661" w:rsidRDefault="00875688" w:rsidP="00875688">
      <w:pPr>
        <w:pStyle w:val="ListParagraph"/>
        <w:numPr>
          <w:ilvl w:val="0"/>
          <w:numId w:val="6"/>
        </w:numPr>
      </w:pPr>
      <w:r w:rsidRPr="00A83661">
        <w:t>boli hepatice avansate</w:t>
      </w:r>
    </w:p>
    <w:p w:rsidR="00875688" w:rsidRPr="00A83661" w:rsidRDefault="00875688" w:rsidP="00875688">
      <w:pPr>
        <w:pStyle w:val="ListParagraph"/>
        <w:numPr>
          <w:ilvl w:val="0"/>
          <w:numId w:val="6"/>
        </w:numPr>
      </w:pPr>
      <w:r w:rsidRPr="00A83661">
        <w:t>uremia</w:t>
      </w:r>
    </w:p>
    <w:p w:rsidR="00875688" w:rsidRPr="00A83661" w:rsidRDefault="00875688" w:rsidP="00875688">
      <w:pPr>
        <w:pStyle w:val="ListParagraph"/>
        <w:numPr>
          <w:ilvl w:val="0"/>
          <w:numId w:val="6"/>
        </w:numPr>
      </w:pPr>
      <w:r w:rsidRPr="00A83661">
        <w:t>terapia anticoagulant</w:t>
      </w:r>
      <w:r w:rsidR="00CC1377" w:rsidRPr="00A83661">
        <w:t>ă</w:t>
      </w:r>
      <w:r w:rsidRPr="00A83661">
        <w:t xml:space="preserve"> </w:t>
      </w:r>
    </w:p>
    <w:p w:rsidR="00875688" w:rsidRPr="00A83661" w:rsidRDefault="00875688" w:rsidP="00875688">
      <w:pPr>
        <w:pStyle w:val="ListParagraph"/>
        <w:numPr>
          <w:ilvl w:val="0"/>
          <w:numId w:val="6"/>
        </w:numPr>
      </w:pPr>
      <w:r w:rsidRPr="00A83661">
        <w:t>trombocitoză dobândită</w:t>
      </w:r>
    </w:p>
    <w:p w:rsidR="00875688" w:rsidRPr="00A83661" w:rsidRDefault="00C626C5" w:rsidP="00875688">
      <w:pPr>
        <w:pStyle w:val="ListParagraph"/>
        <w:numPr>
          <w:ilvl w:val="0"/>
          <w:numId w:val="6"/>
        </w:numPr>
      </w:pPr>
      <w:r w:rsidRPr="00A83661">
        <w:t>bolile cardiovasculare</w:t>
      </w:r>
    </w:p>
    <w:p w:rsidR="008727E7" w:rsidRPr="00A83661" w:rsidRDefault="008727E7" w:rsidP="00C626C5"/>
    <w:p w:rsidR="00C626C5" w:rsidRPr="00A83661" w:rsidRDefault="00E57A88" w:rsidP="00C626C5">
      <w:pPr>
        <w:pStyle w:val="ListParagraph"/>
        <w:numPr>
          <w:ilvl w:val="0"/>
          <w:numId w:val="1"/>
        </w:numPr>
      </w:pPr>
      <w:r w:rsidRPr="00A83661">
        <w:t xml:space="preserve">Factori care prezic necesitatea unei transfuzii sanguine </w:t>
      </w:r>
      <w:r w:rsidR="008727E7" w:rsidRPr="00A83661">
        <w:t>masive:</w:t>
      </w:r>
    </w:p>
    <w:p w:rsidR="008727E7" w:rsidRPr="00A83661" w:rsidRDefault="008727E7" w:rsidP="008727E7">
      <w:pPr>
        <w:pStyle w:val="ListParagraph"/>
        <w:numPr>
          <w:ilvl w:val="0"/>
          <w:numId w:val="7"/>
        </w:numPr>
      </w:pPr>
      <w:r w:rsidRPr="00A83661">
        <w:t>ecografie FAST pozitivă</w:t>
      </w:r>
    </w:p>
    <w:p w:rsidR="008727E7" w:rsidRPr="00A83661" w:rsidRDefault="008727E7" w:rsidP="008727E7">
      <w:pPr>
        <w:pStyle w:val="ListParagraph"/>
        <w:numPr>
          <w:ilvl w:val="0"/>
          <w:numId w:val="7"/>
        </w:numPr>
      </w:pPr>
      <w:r w:rsidRPr="00A83661">
        <w:t>prezența unei pl</w:t>
      </w:r>
      <w:r w:rsidR="009D48EC" w:rsidRPr="00A83661">
        <w:t>ă</w:t>
      </w:r>
      <w:r w:rsidRPr="00A83661">
        <w:t>gi penetrante</w:t>
      </w:r>
    </w:p>
    <w:p w:rsidR="008727E7" w:rsidRPr="00A83661" w:rsidRDefault="008727E7" w:rsidP="008727E7">
      <w:pPr>
        <w:pStyle w:val="ListParagraph"/>
        <w:numPr>
          <w:ilvl w:val="0"/>
          <w:numId w:val="7"/>
        </w:numPr>
      </w:pPr>
      <w:r w:rsidRPr="00A83661">
        <w:t xml:space="preserve">traumatism </w:t>
      </w:r>
      <w:proofErr w:type="spellStart"/>
      <w:r w:rsidRPr="00A83661">
        <w:t>cranio</w:t>
      </w:r>
      <w:proofErr w:type="spellEnd"/>
      <w:r w:rsidRPr="00A83661">
        <w:t>-cerebral</w:t>
      </w:r>
    </w:p>
    <w:p w:rsidR="008727E7" w:rsidRPr="00A83661" w:rsidRDefault="008727E7" w:rsidP="008727E7">
      <w:pPr>
        <w:pStyle w:val="ListParagraph"/>
        <w:numPr>
          <w:ilvl w:val="0"/>
          <w:numId w:val="7"/>
        </w:numPr>
      </w:pPr>
      <w:r w:rsidRPr="00A83661">
        <w:t xml:space="preserve">frecvența cardiacă peste 120 </w:t>
      </w:r>
      <w:proofErr w:type="spellStart"/>
      <w:r w:rsidRPr="00A83661">
        <w:t>bătai</w:t>
      </w:r>
      <w:proofErr w:type="spellEnd"/>
      <w:r w:rsidRPr="00A83661">
        <w:t>/minut</w:t>
      </w:r>
    </w:p>
    <w:p w:rsidR="00A83661" w:rsidRPr="00A83661" w:rsidRDefault="008727E7" w:rsidP="008727E7">
      <w:pPr>
        <w:pStyle w:val="ListParagraph"/>
        <w:numPr>
          <w:ilvl w:val="0"/>
          <w:numId w:val="7"/>
        </w:numPr>
      </w:pPr>
      <w:r w:rsidRPr="00A83661">
        <w:t>presiunea sistolică sub 90mmHg</w:t>
      </w:r>
    </w:p>
    <w:p w:rsidR="008727E7" w:rsidRPr="00A83661" w:rsidRDefault="008727E7" w:rsidP="00A83661"/>
    <w:p w:rsidR="00A83661" w:rsidRPr="00A83661" w:rsidRDefault="00A83661" w:rsidP="00A83661"/>
    <w:p w:rsidR="00A83661" w:rsidRPr="00A83661" w:rsidRDefault="00A83661" w:rsidP="00A83661"/>
    <w:p w:rsidR="008727E7" w:rsidRPr="00A83661" w:rsidRDefault="008727E7" w:rsidP="008727E7"/>
    <w:p w:rsidR="008727E7" w:rsidRPr="00A83661" w:rsidRDefault="008727E7" w:rsidP="008727E7">
      <w:pPr>
        <w:pStyle w:val="ListParagraph"/>
        <w:numPr>
          <w:ilvl w:val="0"/>
          <w:numId w:val="1"/>
        </w:numPr>
      </w:pPr>
      <w:r w:rsidRPr="00A83661">
        <w:lastRenderedPageBreak/>
        <w:t xml:space="preserve">Referitor la sângerările </w:t>
      </w:r>
      <w:proofErr w:type="spellStart"/>
      <w:r w:rsidRPr="00A83661">
        <w:t>intraoperatorii</w:t>
      </w:r>
      <w:proofErr w:type="spellEnd"/>
      <w:r w:rsidRPr="00A83661">
        <w:t xml:space="preserve">, </w:t>
      </w:r>
      <w:proofErr w:type="spellStart"/>
      <w:r w:rsidRPr="00A83661">
        <w:t>urmato</w:t>
      </w:r>
      <w:r w:rsidR="00F0797E" w:rsidRPr="00A83661">
        <w:t>arele</w:t>
      </w:r>
      <w:proofErr w:type="spellEnd"/>
      <w:r w:rsidR="00F0797E" w:rsidRPr="00A83661">
        <w:t xml:space="preserve"> afirmații sunt </w:t>
      </w:r>
      <w:proofErr w:type="spellStart"/>
      <w:r w:rsidR="00F0797E" w:rsidRPr="00A83661">
        <w:t>adevarate</w:t>
      </w:r>
      <w:proofErr w:type="spellEnd"/>
      <w:r w:rsidR="00F0797E" w:rsidRPr="00A83661">
        <w:t>:</w:t>
      </w:r>
    </w:p>
    <w:p w:rsidR="00F0797E" w:rsidRPr="00A83661" w:rsidRDefault="00F0797E" w:rsidP="00F0797E">
      <w:pPr>
        <w:pStyle w:val="ListParagraph"/>
        <w:numPr>
          <w:ilvl w:val="0"/>
          <w:numId w:val="8"/>
        </w:numPr>
      </w:pPr>
      <w:r w:rsidRPr="00A83661">
        <w:t>Transfuzia masiv</w:t>
      </w:r>
      <w:r w:rsidR="00CC1377" w:rsidRPr="00A83661">
        <w:t>ă</w:t>
      </w:r>
      <w:r w:rsidRPr="00A83661">
        <w:t xml:space="preserve"> izolată de masă </w:t>
      </w:r>
      <w:proofErr w:type="spellStart"/>
      <w:r w:rsidRPr="00A83661">
        <w:t>eritrocitară</w:t>
      </w:r>
      <w:proofErr w:type="spellEnd"/>
      <w:r w:rsidRPr="00A83661">
        <w:t xml:space="preserve"> poate predispune la </w:t>
      </w:r>
      <w:proofErr w:type="spellStart"/>
      <w:r w:rsidRPr="00A83661">
        <w:t>sângerâri</w:t>
      </w:r>
      <w:proofErr w:type="spellEnd"/>
    </w:p>
    <w:p w:rsidR="00F0797E" w:rsidRPr="00A83661" w:rsidRDefault="00F0797E" w:rsidP="00F0797E">
      <w:pPr>
        <w:pStyle w:val="ListParagraph"/>
        <w:numPr>
          <w:ilvl w:val="0"/>
          <w:numId w:val="8"/>
        </w:numPr>
      </w:pPr>
      <w:r w:rsidRPr="00A83661">
        <w:t>Șocul poate agrava coagulopatia de consum</w:t>
      </w:r>
    </w:p>
    <w:p w:rsidR="00F0797E" w:rsidRPr="00A83661" w:rsidRDefault="00F0797E" w:rsidP="00F0797E">
      <w:pPr>
        <w:pStyle w:val="ListParagraph"/>
        <w:numPr>
          <w:ilvl w:val="0"/>
          <w:numId w:val="8"/>
        </w:numPr>
      </w:pPr>
      <w:r w:rsidRPr="00A83661">
        <w:t>reacțiile acute la transfuzia de sânge pot produce coag</w:t>
      </w:r>
      <w:r w:rsidR="00CC1377" w:rsidRPr="00A83661">
        <w:t>u</w:t>
      </w:r>
      <w:r w:rsidRPr="00A83661">
        <w:t xml:space="preserve">lare </w:t>
      </w:r>
      <w:proofErr w:type="spellStart"/>
      <w:r w:rsidRPr="00A83661">
        <w:t>intravascuară</w:t>
      </w:r>
      <w:proofErr w:type="spellEnd"/>
      <w:r w:rsidRPr="00A83661">
        <w:t xml:space="preserve"> diseminată (CID)</w:t>
      </w:r>
    </w:p>
    <w:p w:rsidR="00F0797E" w:rsidRPr="00A83661" w:rsidRDefault="00F0797E" w:rsidP="00F0797E">
      <w:pPr>
        <w:pStyle w:val="ListParagraph"/>
        <w:numPr>
          <w:ilvl w:val="0"/>
          <w:numId w:val="8"/>
        </w:numPr>
      </w:pPr>
      <w:r w:rsidRPr="00A83661">
        <w:t>atunci când un paci</w:t>
      </w:r>
      <w:r w:rsidR="00CC1377" w:rsidRPr="00A83661">
        <w:t>e</w:t>
      </w:r>
      <w:r w:rsidRPr="00A83661">
        <w:t xml:space="preserve">nt este sub anestezie generală, nu apar alte manifestări până la apariția </w:t>
      </w:r>
      <w:proofErr w:type="spellStart"/>
      <w:r w:rsidRPr="00A83661">
        <w:t>sângerarilor</w:t>
      </w:r>
      <w:proofErr w:type="spellEnd"/>
      <w:r w:rsidRPr="00A83661">
        <w:t xml:space="preserve"> generalizate ca urmare a CID</w:t>
      </w:r>
    </w:p>
    <w:p w:rsidR="00F0797E" w:rsidRPr="00A83661" w:rsidRDefault="00F0797E" w:rsidP="00F0797E">
      <w:pPr>
        <w:pStyle w:val="ListParagraph"/>
        <w:numPr>
          <w:ilvl w:val="0"/>
          <w:numId w:val="8"/>
        </w:numPr>
      </w:pPr>
      <w:r w:rsidRPr="00A83661">
        <w:t xml:space="preserve">simptomele </w:t>
      </w:r>
      <w:proofErr w:type="spellStart"/>
      <w:r w:rsidRPr="00A83661">
        <w:t>obisnuite</w:t>
      </w:r>
      <w:proofErr w:type="spellEnd"/>
      <w:r w:rsidRPr="00A83661">
        <w:t xml:space="preserve"> ale unei transfuzii de sânge incompatibil ( agitație, dureri de spate) apar și la </w:t>
      </w:r>
      <w:proofErr w:type="spellStart"/>
      <w:r w:rsidRPr="00A83661">
        <w:t>pacientii</w:t>
      </w:r>
      <w:proofErr w:type="spellEnd"/>
      <w:r w:rsidRPr="00A83661">
        <w:t xml:space="preserve"> cu anestezie</w:t>
      </w:r>
      <w:r w:rsidR="00CC1377" w:rsidRPr="00A83661">
        <w:t xml:space="preserve"> </w:t>
      </w:r>
      <w:r w:rsidRPr="00A83661">
        <w:t>general</w:t>
      </w:r>
      <w:r w:rsidR="00CC1377" w:rsidRPr="00A83661">
        <w:t>ă</w:t>
      </w:r>
      <w:r w:rsidRPr="00A83661">
        <w:t xml:space="preserve"> </w:t>
      </w:r>
      <w:r w:rsidR="00CC1377" w:rsidRPr="00A83661">
        <w:t>ș</w:t>
      </w:r>
      <w:r w:rsidRPr="00A83661">
        <w:t>i reprezintă instalarea CID</w:t>
      </w:r>
    </w:p>
    <w:p w:rsidR="00F0797E" w:rsidRPr="00A83661" w:rsidRDefault="00F0797E" w:rsidP="00F0797E"/>
    <w:p w:rsidR="00F0797E" w:rsidRPr="00A83661" w:rsidRDefault="00F0797E" w:rsidP="00F0797E">
      <w:pPr>
        <w:pStyle w:val="ListParagraph"/>
        <w:numPr>
          <w:ilvl w:val="0"/>
          <w:numId w:val="1"/>
        </w:numPr>
      </w:pPr>
      <w:r w:rsidRPr="00A83661">
        <w:t>O hemoragie masivă ca urmare a plăgilor este definită ca:</w:t>
      </w:r>
    </w:p>
    <w:p w:rsidR="00F0797E" w:rsidRPr="00A83661" w:rsidRDefault="00F0797E" w:rsidP="00F0797E">
      <w:pPr>
        <w:pStyle w:val="ListParagraph"/>
        <w:numPr>
          <w:ilvl w:val="0"/>
          <w:numId w:val="9"/>
        </w:numPr>
      </w:pPr>
      <w:r w:rsidRPr="00A83661">
        <w:t>sângerare ce necesita cel pu</w:t>
      </w:r>
      <w:r w:rsidR="00C714DB" w:rsidRPr="00A83661">
        <w:t>ț</w:t>
      </w:r>
      <w:r w:rsidRPr="00A83661">
        <w:t xml:space="preserve">in 10 unități de masă </w:t>
      </w:r>
      <w:proofErr w:type="spellStart"/>
      <w:r w:rsidRPr="00A83661">
        <w:t>eritrocitară</w:t>
      </w:r>
      <w:proofErr w:type="spellEnd"/>
      <w:r w:rsidRPr="00A83661">
        <w:t xml:space="preserve"> in primele 5 ore</w:t>
      </w:r>
    </w:p>
    <w:p w:rsidR="00F0797E" w:rsidRPr="00A83661" w:rsidRDefault="00C714DB" w:rsidP="00F0797E">
      <w:pPr>
        <w:pStyle w:val="ListParagraph"/>
        <w:numPr>
          <w:ilvl w:val="0"/>
          <w:numId w:val="9"/>
        </w:numPr>
      </w:pPr>
      <w:r w:rsidRPr="00A83661">
        <w:t>sângerare ce necesită cel puțin 4 unități pe oră</w:t>
      </w:r>
    </w:p>
    <w:p w:rsidR="00C714DB" w:rsidRPr="00A83661" w:rsidRDefault="00C714DB" w:rsidP="00F0797E">
      <w:pPr>
        <w:pStyle w:val="ListParagraph"/>
        <w:numPr>
          <w:ilvl w:val="0"/>
          <w:numId w:val="9"/>
        </w:numPr>
      </w:pPr>
      <w:r w:rsidRPr="00A83661">
        <w:t>înlocuirea întregului volum circulator al pacientului in 24 de ore</w:t>
      </w:r>
    </w:p>
    <w:p w:rsidR="00C714DB" w:rsidRPr="00A83661" w:rsidRDefault="00C714DB" w:rsidP="00F0797E">
      <w:pPr>
        <w:pStyle w:val="ListParagraph"/>
        <w:numPr>
          <w:ilvl w:val="0"/>
          <w:numId w:val="9"/>
        </w:numPr>
      </w:pPr>
      <w:r w:rsidRPr="00A83661">
        <w:t xml:space="preserve">o sângerare cu </w:t>
      </w:r>
      <w:proofErr w:type="spellStart"/>
      <w:r w:rsidRPr="00A83661">
        <w:t>cu</w:t>
      </w:r>
      <w:proofErr w:type="spellEnd"/>
      <w:r w:rsidRPr="00A83661">
        <w:t xml:space="preserve"> debit de 20ml/min</w:t>
      </w:r>
    </w:p>
    <w:p w:rsidR="00C714DB" w:rsidRPr="00A83661" w:rsidRDefault="00C714DB" w:rsidP="00F0797E">
      <w:pPr>
        <w:pStyle w:val="ListParagraph"/>
        <w:numPr>
          <w:ilvl w:val="0"/>
          <w:numId w:val="9"/>
        </w:numPr>
      </w:pPr>
      <w:r w:rsidRPr="00A83661">
        <w:t>ecografie FAST pozitivă</w:t>
      </w:r>
    </w:p>
    <w:p w:rsidR="0082066E" w:rsidRPr="00A83661" w:rsidRDefault="0082066E" w:rsidP="0082066E"/>
    <w:p w:rsidR="0082066E" w:rsidRPr="00A83661" w:rsidRDefault="0082066E" w:rsidP="0082066E">
      <w:pPr>
        <w:pStyle w:val="ListParagraph"/>
        <w:numPr>
          <w:ilvl w:val="0"/>
          <w:numId w:val="1"/>
        </w:numPr>
      </w:pPr>
      <w:r w:rsidRPr="00A83661">
        <w:t>În cazul unei hemoragii, care sunt m</w:t>
      </w:r>
      <w:r w:rsidR="008A7DA6" w:rsidRPr="00A83661">
        <w:t>ă</w:t>
      </w:r>
      <w:r w:rsidRPr="00A83661">
        <w:t xml:space="preserve">surile esențiale ce trebuie instituite ( principiile esențiale ale resuscitării de control </w:t>
      </w:r>
      <w:proofErr w:type="spellStart"/>
      <w:r w:rsidRPr="00A83661">
        <w:t>lezional</w:t>
      </w:r>
      <w:proofErr w:type="spellEnd"/>
      <w:r w:rsidRPr="00A83661">
        <w:t xml:space="preserve"> ):</w:t>
      </w:r>
    </w:p>
    <w:p w:rsidR="0082066E" w:rsidRPr="00A83661" w:rsidRDefault="00EE057E" w:rsidP="0082066E">
      <w:pPr>
        <w:pStyle w:val="ListParagraph"/>
        <w:numPr>
          <w:ilvl w:val="0"/>
          <w:numId w:val="11"/>
        </w:numPr>
      </w:pPr>
      <w:r w:rsidRPr="00A83661">
        <w:t>controlarea precoce a hemoragiei în timpul transportului</w:t>
      </w:r>
    </w:p>
    <w:p w:rsidR="00EE057E" w:rsidRPr="00A83661" w:rsidRDefault="00EE057E" w:rsidP="0082066E">
      <w:pPr>
        <w:pStyle w:val="ListParagraph"/>
        <w:numPr>
          <w:ilvl w:val="0"/>
          <w:numId w:val="11"/>
        </w:numPr>
      </w:pPr>
      <w:r w:rsidRPr="00A83661">
        <w:t>hemostază chirurgicală sau angiografică tardiv ,</w:t>
      </w:r>
      <w:proofErr w:type="spellStart"/>
      <w:r w:rsidRPr="00A83661">
        <w:t>dupa</w:t>
      </w:r>
      <w:proofErr w:type="spellEnd"/>
      <w:r w:rsidRPr="00A83661">
        <w:t xml:space="preserve"> reechilibrare</w:t>
      </w:r>
    </w:p>
    <w:p w:rsidR="00EE057E" w:rsidRPr="00A83661" w:rsidRDefault="00EE057E" w:rsidP="0082066E">
      <w:pPr>
        <w:pStyle w:val="ListParagraph"/>
        <w:numPr>
          <w:ilvl w:val="0"/>
          <w:numId w:val="11"/>
        </w:numPr>
      </w:pPr>
      <w:r w:rsidRPr="00A83661">
        <w:t xml:space="preserve">chirurgia de control </w:t>
      </w:r>
      <w:proofErr w:type="spellStart"/>
      <w:r w:rsidRPr="00A83661">
        <w:t>lezional</w:t>
      </w:r>
      <w:proofErr w:type="spellEnd"/>
      <w:r w:rsidRPr="00A83661">
        <w:t xml:space="preserve"> are scopul de a opri sângerarea și contaminarea bacteriană</w:t>
      </w:r>
    </w:p>
    <w:p w:rsidR="00EE057E" w:rsidRPr="00A83661" w:rsidRDefault="00EE057E" w:rsidP="0082066E">
      <w:pPr>
        <w:pStyle w:val="ListParagraph"/>
        <w:numPr>
          <w:ilvl w:val="0"/>
          <w:numId w:val="11"/>
        </w:numPr>
      </w:pPr>
      <w:r w:rsidRPr="00A83661">
        <w:t xml:space="preserve">administrarea precoce de </w:t>
      </w:r>
      <w:proofErr w:type="spellStart"/>
      <w:r w:rsidRPr="00A83661">
        <w:t>solutii</w:t>
      </w:r>
      <w:proofErr w:type="spellEnd"/>
      <w:r w:rsidRPr="00A83661">
        <w:t xml:space="preserve"> hemostatice, la primul contact</w:t>
      </w:r>
    </w:p>
    <w:p w:rsidR="00EE057E" w:rsidRPr="00A83661" w:rsidRDefault="00EE057E" w:rsidP="0082066E">
      <w:pPr>
        <w:pStyle w:val="ListParagraph"/>
        <w:numPr>
          <w:ilvl w:val="0"/>
          <w:numId w:val="11"/>
        </w:numPr>
      </w:pPr>
      <w:r w:rsidRPr="00A83661">
        <w:t xml:space="preserve"> intubare </w:t>
      </w:r>
      <w:proofErr w:type="spellStart"/>
      <w:r w:rsidRPr="00A83661">
        <w:t>orotraheală</w:t>
      </w:r>
      <w:proofErr w:type="spellEnd"/>
      <w:r w:rsidRPr="00A83661">
        <w:t xml:space="preserve"> pentru susținerea funcțiilor respiratorii</w:t>
      </w:r>
    </w:p>
    <w:p w:rsidR="00556B4E" w:rsidRPr="00A83661" w:rsidRDefault="00556B4E" w:rsidP="00EE057E"/>
    <w:p w:rsidR="00EE057E" w:rsidRPr="00A83661" w:rsidRDefault="00556B4E" w:rsidP="00556B4E">
      <w:pPr>
        <w:pStyle w:val="ListParagraph"/>
        <w:numPr>
          <w:ilvl w:val="0"/>
          <w:numId w:val="1"/>
        </w:numPr>
      </w:pPr>
      <w:r w:rsidRPr="00A83661">
        <w:t xml:space="preserve">Următoarele afirmații despre Acidul </w:t>
      </w:r>
      <w:proofErr w:type="spellStart"/>
      <w:r w:rsidRPr="00A83661">
        <w:t>tranexamic</w:t>
      </w:r>
      <w:proofErr w:type="spellEnd"/>
      <w:r w:rsidRPr="00A83661">
        <w:t xml:space="preserve"> sunt adevărate:</w:t>
      </w:r>
    </w:p>
    <w:p w:rsidR="00556B4E" w:rsidRPr="00A83661" w:rsidRDefault="00556B4E" w:rsidP="00556B4E">
      <w:pPr>
        <w:pStyle w:val="ListParagraph"/>
        <w:numPr>
          <w:ilvl w:val="0"/>
          <w:numId w:val="12"/>
        </w:numPr>
      </w:pPr>
      <w:r w:rsidRPr="00A83661">
        <w:t>inhibă coagularea, cu risc crescut de sângerare si rol anticoagulant</w:t>
      </w:r>
    </w:p>
    <w:p w:rsidR="00556B4E" w:rsidRPr="00A83661" w:rsidRDefault="00556B4E" w:rsidP="00556B4E">
      <w:pPr>
        <w:pStyle w:val="ListParagraph"/>
        <w:numPr>
          <w:ilvl w:val="0"/>
          <w:numId w:val="12"/>
        </w:numPr>
      </w:pPr>
      <w:r w:rsidRPr="00A83661">
        <w:t>inh</w:t>
      </w:r>
      <w:r w:rsidR="008A7DA6" w:rsidRPr="00A83661">
        <w:t>i</w:t>
      </w:r>
      <w:r w:rsidRPr="00A83661">
        <w:t xml:space="preserve">bă </w:t>
      </w:r>
      <w:proofErr w:type="spellStart"/>
      <w:r w:rsidRPr="00A83661">
        <w:t>fibrinoliza</w:t>
      </w:r>
      <w:proofErr w:type="spellEnd"/>
      <w:r w:rsidRPr="00A83661">
        <w:t xml:space="preserve"> și dizolvarea cheagului, cu rol hemostatic</w:t>
      </w:r>
    </w:p>
    <w:p w:rsidR="00556B4E" w:rsidRPr="00A83661" w:rsidRDefault="00556B4E" w:rsidP="00556B4E">
      <w:pPr>
        <w:pStyle w:val="ListParagraph"/>
        <w:numPr>
          <w:ilvl w:val="0"/>
          <w:numId w:val="12"/>
        </w:numPr>
      </w:pPr>
      <w:r w:rsidRPr="00A83661">
        <w:t xml:space="preserve">este recomandat pentru pacienții cu traume severe </w:t>
      </w:r>
      <w:r w:rsidR="00C9070F" w:rsidRPr="00A83661">
        <w:t>ș</w:t>
      </w:r>
      <w:r w:rsidRPr="00A83661">
        <w:t>i hemoragii masive</w:t>
      </w:r>
    </w:p>
    <w:p w:rsidR="00556B4E" w:rsidRPr="00A83661" w:rsidRDefault="00556B4E" w:rsidP="00556B4E">
      <w:pPr>
        <w:pStyle w:val="ListParagraph"/>
        <w:numPr>
          <w:ilvl w:val="0"/>
          <w:numId w:val="12"/>
        </w:numPr>
      </w:pPr>
      <w:r w:rsidRPr="00A83661">
        <w:t xml:space="preserve">este recomandat pacienților cu status </w:t>
      </w:r>
      <w:proofErr w:type="spellStart"/>
      <w:r w:rsidRPr="00A83661">
        <w:t>procoagulant</w:t>
      </w:r>
      <w:proofErr w:type="spellEnd"/>
    </w:p>
    <w:p w:rsidR="00556B4E" w:rsidRPr="00A83661" w:rsidRDefault="00556B4E" w:rsidP="00556B4E">
      <w:pPr>
        <w:pStyle w:val="ListParagraph"/>
        <w:numPr>
          <w:ilvl w:val="0"/>
          <w:numId w:val="12"/>
        </w:numPr>
      </w:pPr>
      <w:r w:rsidRPr="00A83661">
        <w:t>are un profil favorabil în ceea ce privește efectele adverse</w:t>
      </w:r>
    </w:p>
    <w:p w:rsidR="00556B4E" w:rsidRPr="00A83661" w:rsidRDefault="00556B4E" w:rsidP="00556B4E"/>
    <w:p w:rsidR="00556B4E" w:rsidRPr="00A83661" w:rsidRDefault="00E721B9" w:rsidP="00556B4E">
      <w:pPr>
        <w:pStyle w:val="ListParagraph"/>
        <w:numPr>
          <w:ilvl w:val="0"/>
          <w:numId w:val="1"/>
        </w:numPr>
      </w:pPr>
      <w:r w:rsidRPr="00A83661">
        <w:t>Risc crescut de h</w:t>
      </w:r>
      <w:r w:rsidR="00E32EA9" w:rsidRPr="00A83661">
        <w:t>emoragii postoperatorii pot apărea în următoarele circumstanțe:</w:t>
      </w:r>
    </w:p>
    <w:p w:rsidR="00E32EA9" w:rsidRPr="00A83661" w:rsidRDefault="00E32EA9" w:rsidP="00E32EA9">
      <w:pPr>
        <w:pStyle w:val="ListParagraph"/>
        <w:numPr>
          <w:ilvl w:val="0"/>
          <w:numId w:val="13"/>
        </w:numPr>
      </w:pPr>
      <w:r w:rsidRPr="00A83661">
        <w:t>controlul necorespunzător al hemostazei în timpul intervenției</w:t>
      </w:r>
    </w:p>
    <w:p w:rsidR="00E32EA9" w:rsidRPr="00A83661" w:rsidRDefault="00E721B9" w:rsidP="00E32EA9">
      <w:pPr>
        <w:pStyle w:val="ListParagraph"/>
        <w:numPr>
          <w:ilvl w:val="0"/>
          <w:numId w:val="13"/>
        </w:numPr>
      </w:pPr>
      <w:r w:rsidRPr="00A83661">
        <w:t>șocul de orice natură poate conduce la hemoragii de consum</w:t>
      </w:r>
    </w:p>
    <w:p w:rsidR="00E721B9" w:rsidRPr="00A83661" w:rsidRDefault="00E721B9" w:rsidP="00E32EA9">
      <w:pPr>
        <w:pStyle w:val="ListParagraph"/>
        <w:numPr>
          <w:ilvl w:val="0"/>
          <w:numId w:val="13"/>
        </w:numPr>
      </w:pPr>
      <w:r w:rsidRPr="00A83661">
        <w:t xml:space="preserve">alterarea funcției hepatice în urma </w:t>
      </w:r>
      <w:proofErr w:type="spellStart"/>
      <w:r w:rsidRPr="00A83661">
        <w:t>hepatectomiilor</w:t>
      </w:r>
      <w:proofErr w:type="spellEnd"/>
    </w:p>
    <w:p w:rsidR="00E721B9" w:rsidRPr="00A83661" w:rsidRDefault="00E721B9" w:rsidP="00E32EA9">
      <w:pPr>
        <w:pStyle w:val="ListParagraph"/>
        <w:numPr>
          <w:ilvl w:val="0"/>
          <w:numId w:val="13"/>
        </w:numPr>
      </w:pPr>
      <w:r w:rsidRPr="00A83661">
        <w:t>efectuarea deficitară a drenajului</w:t>
      </w:r>
    </w:p>
    <w:p w:rsidR="00E721B9" w:rsidRPr="00A83661" w:rsidRDefault="00E721B9" w:rsidP="00E32EA9">
      <w:pPr>
        <w:pStyle w:val="ListParagraph"/>
        <w:numPr>
          <w:ilvl w:val="0"/>
          <w:numId w:val="13"/>
        </w:numPr>
      </w:pPr>
      <w:r w:rsidRPr="00A83661">
        <w:t xml:space="preserve"> administrarea de acid </w:t>
      </w:r>
      <w:proofErr w:type="spellStart"/>
      <w:r w:rsidRPr="00A83661">
        <w:t>tranexamic</w:t>
      </w:r>
      <w:proofErr w:type="spellEnd"/>
    </w:p>
    <w:p w:rsidR="00E721B9" w:rsidRPr="00A83661" w:rsidRDefault="00E721B9" w:rsidP="00E721B9"/>
    <w:p w:rsidR="00E721B9" w:rsidRPr="00A83661" w:rsidRDefault="00234638" w:rsidP="00E721B9">
      <w:pPr>
        <w:pStyle w:val="ListParagraph"/>
        <w:numPr>
          <w:ilvl w:val="0"/>
          <w:numId w:val="1"/>
        </w:numPr>
      </w:pPr>
      <w:r w:rsidRPr="00A83661">
        <w:t>Coagularea intravasculară diseminată (CID) se caracterizează prin:</w:t>
      </w:r>
    </w:p>
    <w:p w:rsidR="00234638" w:rsidRPr="00A83661" w:rsidRDefault="00234638" w:rsidP="00234638">
      <w:pPr>
        <w:pStyle w:val="ListParagraph"/>
        <w:numPr>
          <w:ilvl w:val="0"/>
          <w:numId w:val="14"/>
        </w:numPr>
      </w:pPr>
      <w:r w:rsidRPr="00A83661">
        <w:t xml:space="preserve">tromboze difuze </w:t>
      </w:r>
    </w:p>
    <w:p w:rsidR="00234638" w:rsidRPr="00A83661" w:rsidRDefault="00234638" w:rsidP="00234638">
      <w:pPr>
        <w:pStyle w:val="ListParagraph"/>
        <w:numPr>
          <w:ilvl w:val="0"/>
          <w:numId w:val="14"/>
        </w:numPr>
      </w:pPr>
      <w:r w:rsidRPr="00A83661">
        <w:t>hemoragii difuze prin consumul factorilor de coagulare</w:t>
      </w:r>
    </w:p>
    <w:p w:rsidR="00234638" w:rsidRPr="00A83661" w:rsidRDefault="00234638" w:rsidP="00234638">
      <w:pPr>
        <w:pStyle w:val="ListParagraph"/>
        <w:numPr>
          <w:ilvl w:val="0"/>
          <w:numId w:val="14"/>
        </w:numPr>
      </w:pPr>
      <w:r w:rsidRPr="00A83661">
        <w:t xml:space="preserve">hemoragii difuze pe seama leziunilor vasculare </w:t>
      </w:r>
    </w:p>
    <w:p w:rsidR="00234638" w:rsidRPr="00A83661" w:rsidRDefault="00234638" w:rsidP="00234638">
      <w:pPr>
        <w:pStyle w:val="ListParagraph"/>
        <w:numPr>
          <w:ilvl w:val="0"/>
          <w:numId w:val="14"/>
        </w:numPr>
      </w:pPr>
      <w:r w:rsidRPr="00A83661">
        <w:t xml:space="preserve">depunerea sistemică de </w:t>
      </w:r>
      <w:proofErr w:type="spellStart"/>
      <w:r w:rsidRPr="00A83661">
        <w:t>trombi</w:t>
      </w:r>
      <w:proofErr w:type="spellEnd"/>
      <w:r w:rsidRPr="00A83661">
        <w:t xml:space="preserve"> </w:t>
      </w:r>
      <w:proofErr w:type="spellStart"/>
      <w:r w:rsidRPr="00A83661">
        <w:t>fibrino-trombocitari</w:t>
      </w:r>
      <w:proofErr w:type="spellEnd"/>
      <w:r w:rsidRPr="00A83661">
        <w:t xml:space="preserve"> ce produc leziuni tisulare difuze</w:t>
      </w:r>
    </w:p>
    <w:p w:rsidR="00234638" w:rsidRPr="00A83661" w:rsidRDefault="00234638" w:rsidP="00234638">
      <w:pPr>
        <w:pStyle w:val="ListParagraph"/>
        <w:numPr>
          <w:ilvl w:val="0"/>
          <w:numId w:val="14"/>
        </w:numPr>
      </w:pPr>
      <w:r w:rsidRPr="00A83661">
        <w:t>poate fi precipitat de o infecție sau șoc</w:t>
      </w:r>
    </w:p>
    <w:p w:rsidR="00234638" w:rsidRPr="00A83661" w:rsidRDefault="00A035C9" w:rsidP="00234638">
      <w:pPr>
        <w:pStyle w:val="ListParagraph"/>
        <w:numPr>
          <w:ilvl w:val="0"/>
          <w:numId w:val="1"/>
        </w:numPr>
      </w:pPr>
      <w:r w:rsidRPr="00A83661">
        <w:lastRenderedPageBreak/>
        <w:t>În etiologia CID poate fi incriminată oricare dintre urm</w:t>
      </w:r>
      <w:r w:rsidR="00F36844" w:rsidRPr="00A83661">
        <w:t>ă</w:t>
      </w:r>
      <w:r w:rsidRPr="00A83661">
        <w:t>toarele:</w:t>
      </w:r>
    </w:p>
    <w:p w:rsidR="00A035C9" w:rsidRPr="00A83661" w:rsidRDefault="00A035C9" w:rsidP="00A035C9">
      <w:pPr>
        <w:pStyle w:val="ListParagraph"/>
        <w:numPr>
          <w:ilvl w:val="0"/>
          <w:numId w:val="15"/>
        </w:numPr>
      </w:pPr>
      <w:r w:rsidRPr="00A83661">
        <w:t>eliberarea de resturi tisulare în torentul circulator</w:t>
      </w:r>
    </w:p>
    <w:p w:rsidR="00A035C9" w:rsidRPr="00A83661" w:rsidRDefault="00A035C9" w:rsidP="00A035C9">
      <w:pPr>
        <w:pStyle w:val="ListParagraph"/>
        <w:numPr>
          <w:ilvl w:val="0"/>
          <w:numId w:val="15"/>
        </w:numPr>
      </w:pPr>
      <w:r w:rsidRPr="00A83661">
        <w:t xml:space="preserve">inhibarea agregării </w:t>
      </w:r>
      <w:proofErr w:type="spellStart"/>
      <w:r w:rsidRPr="00A83661">
        <w:t>plachetare</w:t>
      </w:r>
      <w:proofErr w:type="spellEnd"/>
      <w:r w:rsidRPr="00A83661">
        <w:t xml:space="preserve"> intravasculare</w:t>
      </w:r>
    </w:p>
    <w:p w:rsidR="00A035C9" w:rsidRPr="00A83661" w:rsidRDefault="00A035C9" w:rsidP="00A035C9">
      <w:pPr>
        <w:pStyle w:val="ListParagraph"/>
        <w:numPr>
          <w:ilvl w:val="0"/>
          <w:numId w:val="15"/>
        </w:numPr>
      </w:pPr>
      <w:proofErr w:type="spellStart"/>
      <w:r w:rsidRPr="00A83661">
        <w:t>distrucția</w:t>
      </w:r>
      <w:proofErr w:type="spellEnd"/>
      <w:r w:rsidRPr="00A83661">
        <w:t xml:space="preserve"> </w:t>
      </w:r>
      <w:proofErr w:type="spellStart"/>
      <w:r w:rsidRPr="00A83661">
        <w:t>endotelială</w:t>
      </w:r>
      <w:proofErr w:type="spellEnd"/>
      <w:r w:rsidRPr="00A83661">
        <w:t xml:space="preserve"> extinsă care </w:t>
      </w:r>
      <w:proofErr w:type="spellStart"/>
      <w:r w:rsidRPr="00A83661">
        <w:t>denudează</w:t>
      </w:r>
      <w:proofErr w:type="spellEnd"/>
      <w:r w:rsidRPr="00A83661">
        <w:t xml:space="preserve"> peretele vascular și stimulează coagularea </w:t>
      </w:r>
    </w:p>
    <w:p w:rsidR="00A035C9" w:rsidRPr="00A83661" w:rsidRDefault="00A035C9" w:rsidP="00A035C9">
      <w:pPr>
        <w:pStyle w:val="ListParagraph"/>
        <w:numPr>
          <w:ilvl w:val="0"/>
          <w:numId w:val="15"/>
        </w:numPr>
      </w:pPr>
      <w:r w:rsidRPr="00A83661">
        <w:t xml:space="preserve">hipertensiunea arterială ce determină stază și </w:t>
      </w:r>
      <w:proofErr w:type="spellStart"/>
      <w:r w:rsidRPr="00A83661">
        <w:t>impiedică</w:t>
      </w:r>
      <w:proofErr w:type="spellEnd"/>
      <w:r w:rsidRPr="00A83661">
        <w:t xml:space="preserve"> </w:t>
      </w:r>
      <w:proofErr w:type="spellStart"/>
      <w:r w:rsidRPr="00A83661">
        <w:t>inhibitoriii</w:t>
      </w:r>
      <w:proofErr w:type="spellEnd"/>
      <w:r w:rsidRPr="00A83661">
        <w:t xml:space="preserve"> coagulării prezenți în mod normal în circulație să ajungă la nivelul </w:t>
      </w:r>
      <w:proofErr w:type="spellStart"/>
      <w:r w:rsidRPr="00A83661">
        <w:t>microtrombilor</w:t>
      </w:r>
      <w:proofErr w:type="spellEnd"/>
    </w:p>
    <w:p w:rsidR="00A035C9" w:rsidRPr="00A83661" w:rsidRDefault="00A035C9" w:rsidP="00A035C9">
      <w:pPr>
        <w:pStyle w:val="ListParagraph"/>
        <w:numPr>
          <w:ilvl w:val="0"/>
          <w:numId w:val="15"/>
        </w:numPr>
      </w:pPr>
      <w:r w:rsidRPr="00A83661">
        <w:t>unele tipuri de intervenții care implică prostata, plămânul sau tumorile maligne</w:t>
      </w:r>
    </w:p>
    <w:p w:rsidR="008C5C19" w:rsidRPr="00A83661" w:rsidRDefault="008C5C19" w:rsidP="008C5C19"/>
    <w:p w:rsidR="00234638" w:rsidRPr="00A83661" w:rsidRDefault="00A035C9" w:rsidP="00234638">
      <w:pPr>
        <w:pStyle w:val="ListParagraph"/>
        <w:numPr>
          <w:ilvl w:val="0"/>
          <w:numId w:val="1"/>
        </w:numPr>
      </w:pPr>
      <w:r w:rsidRPr="00A83661">
        <w:t>Care din următoarele reprezintă un factor etiologic CID:</w:t>
      </w:r>
    </w:p>
    <w:p w:rsidR="00A035C9" w:rsidRPr="00A83661" w:rsidRDefault="00A035C9" w:rsidP="00A035C9">
      <w:pPr>
        <w:pStyle w:val="ListParagraph"/>
        <w:numPr>
          <w:ilvl w:val="0"/>
          <w:numId w:val="16"/>
        </w:numPr>
      </w:pPr>
      <w:r w:rsidRPr="00A83661">
        <w:t xml:space="preserve">activarea sistemului </w:t>
      </w:r>
      <w:proofErr w:type="spellStart"/>
      <w:r w:rsidRPr="00A83661">
        <w:t>reticuloendotelial</w:t>
      </w:r>
      <w:proofErr w:type="spellEnd"/>
    </w:p>
    <w:p w:rsidR="00A035C9" w:rsidRPr="00A83661" w:rsidRDefault="00A64062" w:rsidP="00A035C9">
      <w:pPr>
        <w:pStyle w:val="ListParagraph"/>
        <w:numPr>
          <w:ilvl w:val="0"/>
          <w:numId w:val="16"/>
        </w:numPr>
      </w:pPr>
      <w:r w:rsidRPr="00A83661">
        <w:t>traume cerebrale</w:t>
      </w:r>
    </w:p>
    <w:p w:rsidR="00A64062" w:rsidRPr="00A83661" w:rsidRDefault="00A64062" w:rsidP="00A035C9">
      <w:pPr>
        <w:pStyle w:val="ListParagraph"/>
        <w:numPr>
          <w:ilvl w:val="0"/>
          <w:numId w:val="16"/>
        </w:numPr>
      </w:pPr>
      <w:r w:rsidRPr="00A83661">
        <w:t>boli hepatice severe</w:t>
      </w:r>
    </w:p>
    <w:p w:rsidR="00A64062" w:rsidRPr="00A83661" w:rsidRDefault="00A64062" w:rsidP="00A035C9">
      <w:pPr>
        <w:pStyle w:val="ListParagraph"/>
        <w:numPr>
          <w:ilvl w:val="0"/>
          <w:numId w:val="16"/>
        </w:numPr>
      </w:pPr>
      <w:r w:rsidRPr="00A83661">
        <w:t xml:space="preserve">hipertrofia benignă de prostată </w:t>
      </w:r>
    </w:p>
    <w:p w:rsidR="00A64062" w:rsidRPr="00A83661" w:rsidRDefault="00A64062" w:rsidP="00A035C9">
      <w:pPr>
        <w:pStyle w:val="ListParagraph"/>
        <w:numPr>
          <w:ilvl w:val="0"/>
          <w:numId w:val="16"/>
        </w:numPr>
      </w:pPr>
      <w:r w:rsidRPr="00A83661">
        <w:t xml:space="preserve">hipotensiunea arterială ce produce stază și </w:t>
      </w:r>
      <w:r w:rsidR="00F36844" w:rsidRPr="00A83661">
        <w:t>î</w:t>
      </w:r>
      <w:r w:rsidRPr="00A83661">
        <w:t xml:space="preserve">mpiedică inhibitorii </w:t>
      </w:r>
      <w:r w:rsidR="008C5C19" w:rsidRPr="00A83661">
        <w:t>coagulării</w:t>
      </w:r>
      <w:r w:rsidR="00F36844" w:rsidRPr="00A83661">
        <w:t xml:space="preserve"> </w:t>
      </w:r>
      <w:r w:rsidR="008C5C19" w:rsidRPr="00A83661">
        <w:t xml:space="preserve">să ajungă la nivelul </w:t>
      </w:r>
      <w:proofErr w:type="spellStart"/>
      <w:r w:rsidR="008C5C19" w:rsidRPr="00A83661">
        <w:t>microtrombilor</w:t>
      </w:r>
      <w:proofErr w:type="spellEnd"/>
    </w:p>
    <w:p w:rsidR="008C5C19" w:rsidRPr="00A83661" w:rsidRDefault="008C5C19" w:rsidP="008C5C19"/>
    <w:p w:rsidR="00234638" w:rsidRPr="00A83661" w:rsidRDefault="008C5C19" w:rsidP="00234638">
      <w:pPr>
        <w:pStyle w:val="ListParagraph"/>
        <w:numPr>
          <w:ilvl w:val="0"/>
          <w:numId w:val="1"/>
        </w:numPr>
      </w:pPr>
      <w:r w:rsidRPr="00A83661">
        <w:t>Diagnosticul CID este stabilit prin:</w:t>
      </w:r>
    </w:p>
    <w:p w:rsidR="008C5C19" w:rsidRPr="00A83661" w:rsidRDefault="008C5C19" w:rsidP="008C5C19">
      <w:pPr>
        <w:pStyle w:val="ListParagraph"/>
        <w:numPr>
          <w:ilvl w:val="0"/>
          <w:numId w:val="17"/>
        </w:numPr>
      </w:pPr>
      <w:r w:rsidRPr="00A83661">
        <w:t>timp de tromboplastină parțială activată (</w:t>
      </w:r>
      <w:proofErr w:type="spellStart"/>
      <w:r w:rsidRPr="00A83661">
        <w:t>aPTT</w:t>
      </w:r>
      <w:proofErr w:type="spellEnd"/>
      <w:r w:rsidRPr="00A83661">
        <w:t xml:space="preserve">) </w:t>
      </w:r>
      <w:proofErr w:type="spellStart"/>
      <w:r w:rsidRPr="00A83661">
        <w:t>scazut</w:t>
      </w:r>
      <w:proofErr w:type="spellEnd"/>
    </w:p>
    <w:p w:rsidR="008C5C19" w:rsidRPr="00A83661" w:rsidRDefault="008C5C19" w:rsidP="008C5C19">
      <w:pPr>
        <w:pStyle w:val="ListParagraph"/>
        <w:numPr>
          <w:ilvl w:val="0"/>
          <w:numId w:val="17"/>
        </w:numPr>
      </w:pPr>
      <w:r w:rsidRPr="00A83661">
        <w:t>timp de protrombină (PT) scăzut</w:t>
      </w:r>
    </w:p>
    <w:p w:rsidR="008C5C19" w:rsidRPr="00A83661" w:rsidRDefault="008C5C19" w:rsidP="008C5C19">
      <w:pPr>
        <w:pStyle w:val="ListParagraph"/>
        <w:numPr>
          <w:ilvl w:val="0"/>
          <w:numId w:val="17"/>
        </w:numPr>
      </w:pPr>
      <w:proofErr w:type="spellStart"/>
      <w:r w:rsidRPr="00A83661">
        <w:t>hipofibrinogenemie</w:t>
      </w:r>
      <w:proofErr w:type="spellEnd"/>
    </w:p>
    <w:p w:rsidR="008C5C19" w:rsidRPr="00A83661" w:rsidRDefault="008C5C19" w:rsidP="008C5C19">
      <w:pPr>
        <w:pStyle w:val="ListParagraph"/>
        <w:numPr>
          <w:ilvl w:val="0"/>
          <w:numId w:val="17"/>
        </w:numPr>
      </w:pPr>
      <w:r w:rsidRPr="00A83661">
        <w:t>trombocitopenie</w:t>
      </w:r>
    </w:p>
    <w:p w:rsidR="008C5C19" w:rsidRPr="00A83661" w:rsidRDefault="008C5C19" w:rsidP="008C5C19">
      <w:pPr>
        <w:pStyle w:val="ListParagraph"/>
        <w:numPr>
          <w:ilvl w:val="0"/>
          <w:numId w:val="17"/>
        </w:numPr>
      </w:pPr>
      <w:r w:rsidRPr="00A83661">
        <w:t>d-dimeri pozitivi</w:t>
      </w:r>
    </w:p>
    <w:p w:rsidR="008C5C19" w:rsidRPr="00A83661" w:rsidRDefault="008C5C19" w:rsidP="008C5C19"/>
    <w:p w:rsidR="00A0082D" w:rsidRDefault="00A0082D" w:rsidP="00C10289"/>
    <w:p w:rsidR="00A0082D" w:rsidRDefault="00A0082D" w:rsidP="00C10289">
      <w:r>
        <w:t>Răspunsuri :</w:t>
      </w:r>
    </w:p>
    <w:p w:rsidR="00B02F65" w:rsidRDefault="00A83661" w:rsidP="00B02F65">
      <w:pPr>
        <w:pStyle w:val="ListParagraph"/>
        <w:numPr>
          <w:ilvl w:val="0"/>
          <w:numId w:val="28"/>
        </w:numPr>
      </w:pPr>
      <w:r>
        <w:t>B</w:t>
      </w:r>
    </w:p>
    <w:p w:rsidR="00B02F65" w:rsidRDefault="00B02F65" w:rsidP="00B02F65">
      <w:pPr>
        <w:pStyle w:val="ListParagraph"/>
        <w:numPr>
          <w:ilvl w:val="0"/>
          <w:numId w:val="28"/>
        </w:numPr>
      </w:pPr>
      <w:r>
        <w:t>C</w:t>
      </w:r>
    </w:p>
    <w:p w:rsidR="00B02F65" w:rsidRDefault="00A83661" w:rsidP="00B02F65">
      <w:pPr>
        <w:pStyle w:val="ListParagraph"/>
        <w:numPr>
          <w:ilvl w:val="0"/>
          <w:numId w:val="28"/>
        </w:numPr>
      </w:pPr>
      <w:r>
        <w:t>C</w:t>
      </w:r>
    </w:p>
    <w:p w:rsidR="00B02F65" w:rsidRDefault="00A83661" w:rsidP="00B02F65">
      <w:pPr>
        <w:pStyle w:val="ListParagraph"/>
        <w:numPr>
          <w:ilvl w:val="0"/>
          <w:numId w:val="28"/>
        </w:numPr>
      </w:pPr>
      <w:r>
        <w:t>B</w:t>
      </w:r>
    </w:p>
    <w:p w:rsidR="00B02F65" w:rsidRDefault="00A83661" w:rsidP="00B02F65">
      <w:pPr>
        <w:pStyle w:val="ListParagraph"/>
        <w:numPr>
          <w:ilvl w:val="0"/>
          <w:numId w:val="28"/>
        </w:numPr>
      </w:pPr>
      <w:r>
        <w:t>B</w:t>
      </w:r>
    </w:p>
    <w:p w:rsidR="00B02F65" w:rsidRDefault="00A83661" w:rsidP="00B02F65">
      <w:pPr>
        <w:pStyle w:val="ListParagraph"/>
        <w:numPr>
          <w:ilvl w:val="0"/>
          <w:numId w:val="28"/>
        </w:numPr>
      </w:pPr>
      <w:r>
        <w:t>A,B,E</w:t>
      </w:r>
    </w:p>
    <w:p w:rsidR="00B02F65" w:rsidRDefault="00A83661" w:rsidP="00B02F65">
      <w:pPr>
        <w:pStyle w:val="ListParagraph"/>
        <w:numPr>
          <w:ilvl w:val="0"/>
          <w:numId w:val="28"/>
        </w:numPr>
      </w:pPr>
      <w:r>
        <w:t>C,D</w:t>
      </w:r>
    </w:p>
    <w:p w:rsidR="00B02F65" w:rsidRDefault="00A83661" w:rsidP="00B02F65">
      <w:pPr>
        <w:pStyle w:val="ListParagraph"/>
        <w:numPr>
          <w:ilvl w:val="0"/>
          <w:numId w:val="28"/>
        </w:numPr>
      </w:pPr>
      <w:r>
        <w:t>A,C,D,E</w:t>
      </w:r>
    </w:p>
    <w:p w:rsidR="00B02F65" w:rsidRDefault="00A83661" w:rsidP="00B02F65">
      <w:pPr>
        <w:pStyle w:val="ListParagraph"/>
        <w:numPr>
          <w:ilvl w:val="0"/>
          <w:numId w:val="28"/>
        </w:numPr>
      </w:pPr>
      <w:r>
        <w:t>A,C,E</w:t>
      </w:r>
    </w:p>
    <w:p w:rsidR="00B02F65" w:rsidRDefault="00A83661" w:rsidP="00B02F65">
      <w:pPr>
        <w:pStyle w:val="ListParagraph"/>
        <w:numPr>
          <w:ilvl w:val="0"/>
          <w:numId w:val="28"/>
        </w:numPr>
      </w:pPr>
      <w:r>
        <w:t>A,B,C</w:t>
      </w:r>
    </w:p>
    <w:p w:rsidR="00B02F65" w:rsidRDefault="00A83661" w:rsidP="00B02F65">
      <w:pPr>
        <w:pStyle w:val="ListParagraph"/>
        <w:numPr>
          <w:ilvl w:val="0"/>
          <w:numId w:val="28"/>
        </w:numPr>
      </w:pPr>
      <w:r>
        <w:t>A,B,D,E</w:t>
      </w:r>
    </w:p>
    <w:p w:rsidR="00B02F65" w:rsidRDefault="00B02F65" w:rsidP="00B02F65">
      <w:pPr>
        <w:pStyle w:val="ListParagraph"/>
        <w:numPr>
          <w:ilvl w:val="0"/>
          <w:numId w:val="28"/>
        </w:numPr>
      </w:pPr>
      <w:r>
        <w:t>A,B,C</w:t>
      </w:r>
      <w:r w:rsidR="00A83661">
        <w:t>,D</w:t>
      </w:r>
    </w:p>
    <w:p w:rsidR="00B02F65" w:rsidRDefault="00B02F65" w:rsidP="00B02F65">
      <w:pPr>
        <w:pStyle w:val="ListParagraph"/>
        <w:numPr>
          <w:ilvl w:val="0"/>
          <w:numId w:val="28"/>
        </w:numPr>
      </w:pPr>
      <w:r>
        <w:t>B,</w:t>
      </w:r>
      <w:r w:rsidR="00A83661">
        <w:t>C</w:t>
      </w:r>
    </w:p>
    <w:p w:rsidR="00B02F65" w:rsidRDefault="00B02F65" w:rsidP="00B02F65">
      <w:pPr>
        <w:pStyle w:val="ListParagraph"/>
        <w:numPr>
          <w:ilvl w:val="0"/>
          <w:numId w:val="28"/>
        </w:numPr>
      </w:pPr>
      <w:r>
        <w:t>A,C</w:t>
      </w:r>
    </w:p>
    <w:p w:rsidR="00B02F65" w:rsidRDefault="00B02F65" w:rsidP="00B02F65">
      <w:pPr>
        <w:pStyle w:val="ListParagraph"/>
        <w:numPr>
          <w:ilvl w:val="0"/>
          <w:numId w:val="28"/>
        </w:numPr>
      </w:pPr>
      <w:r>
        <w:t>B,C,E</w:t>
      </w:r>
    </w:p>
    <w:p w:rsidR="00B02F65" w:rsidRDefault="00A83661" w:rsidP="00B02F65">
      <w:pPr>
        <w:pStyle w:val="ListParagraph"/>
        <w:numPr>
          <w:ilvl w:val="0"/>
          <w:numId w:val="28"/>
        </w:numPr>
      </w:pPr>
      <w:r>
        <w:t>A,B,C</w:t>
      </w:r>
    </w:p>
    <w:p w:rsidR="00B02F65" w:rsidRDefault="00B02F65" w:rsidP="00B02F65">
      <w:pPr>
        <w:pStyle w:val="ListParagraph"/>
        <w:numPr>
          <w:ilvl w:val="0"/>
          <w:numId w:val="28"/>
        </w:numPr>
      </w:pPr>
      <w:r>
        <w:t>A,</w:t>
      </w:r>
      <w:r w:rsidR="00A83661">
        <w:t>B,D</w:t>
      </w:r>
      <w:r>
        <w:t>,E</w:t>
      </w:r>
    </w:p>
    <w:p w:rsidR="00B02F65" w:rsidRDefault="00A83661" w:rsidP="00B02F65">
      <w:pPr>
        <w:pStyle w:val="ListParagraph"/>
        <w:numPr>
          <w:ilvl w:val="0"/>
          <w:numId w:val="28"/>
        </w:numPr>
      </w:pPr>
      <w:r>
        <w:t>A,C,E</w:t>
      </w:r>
    </w:p>
    <w:p w:rsidR="00B02F65" w:rsidRDefault="00A83661" w:rsidP="00B02F65">
      <w:pPr>
        <w:pStyle w:val="ListParagraph"/>
        <w:numPr>
          <w:ilvl w:val="0"/>
          <w:numId w:val="28"/>
        </w:numPr>
      </w:pPr>
      <w:r>
        <w:t>B,C,E</w:t>
      </w:r>
    </w:p>
    <w:p w:rsidR="00B02F65" w:rsidRDefault="00B02F65" w:rsidP="00B02F65">
      <w:pPr>
        <w:pStyle w:val="ListParagraph"/>
        <w:numPr>
          <w:ilvl w:val="0"/>
          <w:numId w:val="28"/>
        </w:numPr>
      </w:pPr>
      <w:r>
        <w:t>C,D,E</w:t>
      </w:r>
    </w:p>
    <w:p w:rsidR="004B4775" w:rsidRDefault="004B4775" w:rsidP="004B4775">
      <w:pPr>
        <w:pStyle w:val="ListParagraph"/>
      </w:pPr>
    </w:p>
    <w:p w:rsidR="00B02F65" w:rsidRDefault="00B02F65" w:rsidP="004B4775">
      <w:bookmarkStart w:id="0" w:name="_GoBack"/>
      <w:bookmarkEnd w:id="0"/>
    </w:p>
    <w:sectPr w:rsidR="00B02F65" w:rsidSect="00C76E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A01"/>
    <w:multiLevelType w:val="hybridMultilevel"/>
    <w:tmpl w:val="5902F2F0"/>
    <w:lvl w:ilvl="0" w:tplc="D8C0E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51A3F"/>
    <w:multiLevelType w:val="hybridMultilevel"/>
    <w:tmpl w:val="BABEC446"/>
    <w:lvl w:ilvl="0" w:tplc="F454C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9540F"/>
    <w:multiLevelType w:val="hybridMultilevel"/>
    <w:tmpl w:val="16148568"/>
    <w:lvl w:ilvl="0" w:tplc="E708B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63D41"/>
    <w:multiLevelType w:val="hybridMultilevel"/>
    <w:tmpl w:val="B0FC2A6E"/>
    <w:lvl w:ilvl="0" w:tplc="989AA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B22BA"/>
    <w:multiLevelType w:val="hybridMultilevel"/>
    <w:tmpl w:val="B2642172"/>
    <w:lvl w:ilvl="0" w:tplc="F2704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30A76"/>
    <w:multiLevelType w:val="hybridMultilevel"/>
    <w:tmpl w:val="B372CA00"/>
    <w:lvl w:ilvl="0" w:tplc="4A9A5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96782A"/>
    <w:multiLevelType w:val="hybridMultilevel"/>
    <w:tmpl w:val="4D868B4C"/>
    <w:lvl w:ilvl="0" w:tplc="BF164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3C7C68"/>
    <w:multiLevelType w:val="hybridMultilevel"/>
    <w:tmpl w:val="220A31C0"/>
    <w:lvl w:ilvl="0" w:tplc="D8F02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6A1FC1"/>
    <w:multiLevelType w:val="hybridMultilevel"/>
    <w:tmpl w:val="C1AEE8C2"/>
    <w:lvl w:ilvl="0" w:tplc="84DEA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E4DFE"/>
    <w:multiLevelType w:val="hybridMultilevel"/>
    <w:tmpl w:val="91947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F7534"/>
    <w:multiLevelType w:val="hybridMultilevel"/>
    <w:tmpl w:val="572A53CC"/>
    <w:lvl w:ilvl="0" w:tplc="D772D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8319F8"/>
    <w:multiLevelType w:val="hybridMultilevel"/>
    <w:tmpl w:val="4EFC9152"/>
    <w:lvl w:ilvl="0" w:tplc="33F0C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732308"/>
    <w:multiLevelType w:val="hybridMultilevel"/>
    <w:tmpl w:val="AD66ACBE"/>
    <w:lvl w:ilvl="0" w:tplc="A926C9A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379A4C5D"/>
    <w:multiLevelType w:val="hybridMultilevel"/>
    <w:tmpl w:val="2804940E"/>
    <w:lvl w:ilvl="0" w:tplc="7FE28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BF286B"/>
    <w:multiLevelType w:val="hybridMultilevel"/>
    <w:tmpl w:val="A5D2ED4E"/>
    <w:lvl w:ilvl="0" w:tplc="DB9A1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22427B"/>
    <w:multiLevelType w:val="hybridMultilevel"/>
    <w:tmpl w:val="C6B21EDA"/>
    <w:lvl w:ilvl="0" w:tplc="5EF8E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F24988"/>
    <w:multiLevelType w:val="hybridMultilevel"/>
    <w:tmpl w:val="3C842870"/>
    <w:lvl w:ilvl="0" w:tplc="B1B28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2F77F4"/>
    <w:multiLevelType w:val="hybridMultilevel"/>
    <w:tmpl w:val="C47085F2"/>
    <w:lvl w:ilvl="0" w:tplc="3356E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C72C13"/>
    <w:multiLevelType w:val="hybridMultilevel"/>
    <w:tmpl w:val="BC546904"/>
    <w:lvl w:ilvl="0" w:tplc="285A6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0D074B"/>
    <w:multiLevelType w:val="hybridMultilevel"/>
    <w:tmpl w:val="AFCE2228"/>
    <w:lvl w:ilvl="0" w:tplc="721AB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400EE6"/>
    <w:multiLevelType w:val="hybridMultilevel"/>
    <w:tmpl w:val="7C0C5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F3339"/>
    <w:multiLevelType w:val="hybridMultilevel"/>
    <w:tmpl w:val="7C7C2612"/>
    <w:lvl w:ilvl="0" w:tplc="022CA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4902A2"/>
    <w:multiLevelType w:val="hybridMultilevel"/>
    <w:tmpl w:val="CD2A7290"/>
    <w:lvl w:ilvl="0" w:tplc="80E09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E530E8"/>
    <w:multiLevelType w:val="hybridMultilevel"/>
    <w:tmpl w:val="7B5290EA"/>
    <w:lvl w:ilvl="0" w:tplc="A2181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630D33"/>
    <w:multiLevelType w:val="hybridMultilevel"/>
    <w:tmpl w:val="F67C7E2C"/>
    <w:lvl w:ilvl="0" w:tplc="B6685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AE7D2E"/>
    <w:multiLevelType w:val="hybridMultilevel"/>
    <w:tmpl w:val="3D5692FE"/>
    <w:lvl w:ilvl="0" w:tplc="1E9A4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0B6386"/>
    <w:multiLevelType w:val="hybridMultilevel"/>
    <w:tmpl w:val="51080C5E"/>
    <w:lvl w:ilvl="0" w:tplc="09240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161438"/>
    <w:multiLevelType w:val="hybridMultilevel"/>
    <w:tmpl w:val="ACDCEE1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6"/>
  </w:num>
  <w:num w:numId="7">
    <w:abstractNumId w:val="27"/>
  </w:num>
  <w:num w:numId="8">
    <w:abstractNumId w:val="14"/>
  </w:num>
  <w:num w:numId="9">
    <w:abstractNumId w:val="19"/>
  </w:num>
  <w:num w:numId="10">
    <w:abstractNumId w:val="6"/>
  </w:num>
  <w:num w:numId="11">
    <w:abstractNumId w:val="3"/>
  </w:num>
  <w:num w:numId="12">
    <w:abstractNumId w:val="13"/>
  </w:num>
  <w:num w:numId="13">
    <w:abstractNumId w:val="17"/>
  </w:num>
  <w:num w:numId="14">
    <w:abstractNumId w:val="8"/>
  </w:num>
  <w:num w:numId="15">
    <w:abstractNumId w:val="26"/>
  </w:num>
  <w:num w:numId="16">
    <w:abstractNumId w:val="23"/>
  </w:num>
  <w:num w:numId="17">
    <w:abstractNumId w:val="25"/>
  </w:num>
  <w:num w:numId="18">
    <w:abstractNumId w:val="21"/>
  </w:num>
  <w:num w:numId="19">
    <w:abstractNumId w:val="15"/>
  </w:num>
  <w:num w:numId="20">
    <w:abstractNumId w:val="11"/>
  </w:num>
  <w:num w:numId="21">
    <w:abstractNumId w:val="22"/>
  </w:num>
  <w:num w:numId="22">
    <w:abstractNumId w:val="5"/>
  </w:num>
  <w:num w:numId="23">
    <w:abstractNumId w:val="1"/>
  </w:num>
  <w:num w:numId="24">
    <w:abstractNumId w:val="10"/>
  </w:num>
  <w:num w:numId="25">
    <w:abstractNumId w:val="12"/>
  </w:num>
  <w:num w:numId="26">
    <w:abstractNumId w:val="24"/>
  </w:num>
  <w:num w:numId="27">
    <w:abstractNumId w:val="1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0F"/>
    <w:rsid w:val="00020F45"/>
    <w:rsid w:val="00141E8D"/>
    <w:rsid w:val="00143E77"/>
    <w:rsid w:val="001C3572"/>
    <w:rsid w:val="002109A2"/>
    <w:rsid w:val="00234638"/>
    <w:rsid w:val="003371C4"/>
    <w:rsid w:val="003773C6"/>
    <w:rsid w:val="004B4775"/>
    <w:rsid w:val="005102A5"/>
    <w:rsid w:val="00511FBD"/>
    <w:rsid w:val="00556B4E"/>
    <w:rsid w:val="00622FFD"/>
    <w:rsid w:val="00632728"/>
    <w:rsid w:val="00760733"/>
    <w:rsid w:val="0082066E"/>
    <w:rsid w:val="008720B3"/>
    <w:rsid w:val="008727E7"/>
    <w:rsid w:val="00875688"/>
    <w:rsid w:val="008A7DA6"/>
    <w:rsid w:val="008C5C19"/>
    <w:rsid w:val="008C770F"/>
    <w:rsid w:val="009D48EC"/>
    <w:rsid w:val="009F4E5D"/>
    <w:rsid w:val="00A0082D"/>
    <w:rsid w:val="00A035C9"/>
    <w:rsid w:val="00A542B1"/>
    <w:rsid w:val="00A61ACE"/>
    <w:rsid w:val="00A64062"/>
    <w:rsid w:val="00A83661"/>
    <w:rsid w:val="00B02F65"/>
    <w:rsid w:val="00C10289"/>
    <w:rsid w:val="00C626C5"/>
    <w:rsid w:val="00C714DB"/>
    <w:rsid w:val="00C76EE2"/>
    <w:rsid w:val="00C9070F"/>
    <w:rsid w:val="00CC1377"/>
    <w:rsid w:val="00D502BD"/>
    <w:rsid w:val="00E32EA9"/>
    <w:rsid w:val="00E51040"/>
    <w:rsid w:val="00E57A88"/>
    <w:rsid w:val="00E721B9"/>
    <w:rsid w:val="00EE057E"/>
    <w:rsid w:val="00EE7C7B"/>
    <w:rsid w:val="00F0797E"/>
    <w:rsid w:val="00F36844"/>
    <w:rsid w:val="00F51DA2"/>
    <w:rsid w:val="00F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5787"/>
  <w15:chartTrackingRefBased/>
  <w15:docId w15:val="{3DF36788-D400-3548-BDDC-CACBDFD3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988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donoiuandreas@yahoo.com</dc:creator>
  <cp:keywords/>
  <dc:description/>
  <cp:lastModifiedBy>user</cp:lastModifiedBy>
  <cp:revision>14</cp:revision>
  <dcterms:created xsi:type="dcterms:W3CDTF">2021-05-06T20:51:00Z</dcterms:created>
  <dcterms:modified xsi:type="dcterms:W3CDTF">2021-07-08T08:14:00Z</dcterms:modified>
</cp:coreProperties>
</file>