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82" w:rsidRPr="00EC08C7" w:rsidRDefault="00A47D82" w:rsidP="00A47D82">
      <w:pPr>
        <w:spacing w:after="0" w:line="240" w:lineRule="auto"/>
        <w:rPr>
          <w:sz w:val="28"/>
          <w:szCs w:val="28"/>
        </w:rPr>
      </w:pPr>
      <w:r w:rsidRPr="00EC08C7">
        <w:rPr>
          <w:sz w:val="28"/>
          <w:szCs w:val="28"/>
        </w:rPr>
        <w:t>Prof. univ.Dr. CRISTIAN GHEONEA</w:t>
      </w:r>
    </w:p>
    <w:p w:rsidR="00A47D82" w:rsidRPr="00EC08C7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CAP. 10 - PEDIATRIE - p.212-243  (</w:t>
      </w:r>
      <w:r w:rsidRPr="00EC08C7">
        <w:rPr>
          <w:sz w:val="28"/>
          <w:szCs w:val="28"/>
        </w:rPr>
        <w:t>Latha Ganti, David Lebowitz, Javier Rosario, Ariel Vera:</w:t>
      </w:r>
      <w:r>
        <w:rPr>
          <w:sz w:val="28"/>
          <w:szCs w:val="28"/>
        </w:rPr>
        <w:t xml:space="preserve"> Sinopsis de medicină. Cristina </w:t>
      </w:r>
      <w:r w:rsidRPr="00EC08C7">
        <w:rPr>
          <w:sz w:val="28"/>
          <w:szCs w:val="28"/>
        </w:rPr>
        <w:t>Oana Mărginean, Cătălina Poiană - coordonatorii ediției</w:t>
      </w:r>
      <w:r>
        <w:rPr>
          <w:sz w:val="28"/>
          <w:szCs w:val="28"/>
        </w:rPr>
        <w:t xml:space="preserve"> în limba română, Ediția a 5-a, </w:t>
      </w:r>
      <w:r w:rsidRPr="00EC08C7">
        <w:rPr>
          <w:sz w:val="28"/>
          <w:szCs w:val="28"/>
        </w:rPr>
        <w:t>Editura Hipocrate, București, 2021</w:t>
      </w:r>
      <w:r>
        <w:rPr>
          <w:sz w:val="28"/>
          <w:szCs w:val="28"/>
        </w:rPr>
        <w:t>)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1. Cea mai comună vasculită la copil este: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Boala Kawasaki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Arterita Takayasu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Granulomatoza eosinofilică cu poliangeită (sindromul Churg-Strauss)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Purpura Henoch-Schonlein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Poliarterita nodoasă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2. La copil, bronșiolita este cauzată în majoritatea cazurilor de: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metapneumovirus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virusul sincițial respirator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virusul gripal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virusul paragripal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coronavirus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3. Diverticulul Meckel, frecvent rămășiță a ductului vitelin, există ca un buzunar exterior al: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Esofagului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Stomacului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Ileonului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Colonului sigmoid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Rectului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4. Care dintre următoarele afirmații privind convulsiile febrile simp</w:t>
      </w:r>
      <w:r>
        <w:rPr>
          <w:sz w:val="28"/>
          <w:szCs w:val="28"/>
        </w:rPr>
        <w:t>le ale copilului este adevărată?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Prezintă crize focale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Prezintă convulsii generalizate tonico-clonice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Electroencefalograma (EEG) reprezintă standardul pentru diagnosticul de certitudine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Prezintă un status postcriză prelungit sau deficit focal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Prezintă, de obicei, multiple crize în 24 de ore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5. Boala Hirschsprung este definită ca: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Necroza idiopatică a mucoasei și desprinderea celulelor epiteliale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Telescoparea intestinului intr-un segment adiacent al intestinului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Malrotație a intestinului în timpul dezvoltării fetale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D. Buzunar exterior al ileonului care poate conține țesut ectopic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Absența inervației autonome intestinale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6. Care dintre următoarele afirmații privind defectul septal ventricular (DSV) sunt adevărate?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Este cel mai frecvent defect cardiac congenital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lastRenderedPageBreak/>
        <w:t>B. Este cel mai frecvent defect ce apare în sindromul Down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Este asimptomatic dacă este mic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În lipsa tratamentului, apare sindromul Eisenmerger (ireversibil)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ca și complicație prezintă un risc crescut de endocardită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7. Tetralogia Fallot include: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Defect septal ventricular (DSV)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Hipertrofia ventriculului drept (HVD)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Aortă călare pe sept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Eșec de formare al valvei tricuspide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Obstrucție a ejecției ventriculului drept (VD)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8. Crupul poate avea ca agenți etiologici la copil: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virusul sincițial respirator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virusul gripal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adenovirus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Mycoplasma pneumoniae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Escherichia coli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9. Tratamentul crupului include: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cefalosporine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antihistaminice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în cazurile ușoare steroizi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în cazurile ușoare antileucotriene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în cazurile severe epinefrină plus corticosteroizi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10. Tabloul clinic al bronșiolitei la sugar poate include: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congestie nazală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detresă respiratorie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stridor inspirator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wheezing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expir prelungit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11. Tratamentul bronșiolitei la sugar poate include: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Aspirație nazală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Umidifierea aerului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Hidratare adecvată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Antihistaminice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Antiemetice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12. Care dintre următoarele afirmații privind detresa respiratorie a nou-născutului sunt adevărate?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se manifestă în primele 2 zile după naștere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B. se datorează unui defect al canalului pompei de clor al glandelor exocrine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se datorează deficitului de surfactant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lastRenderedPageBreak/>
        <w:t>D. scade complianța pulmonară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crește complianța pulmonară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13. Sindromul de detresă respiratorie al nou-născutului apare la: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nou-născuți prematuri între 24 și 37 de săptămâni gestaționale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nou-născuți prematuri mai ales înainte de 30 de săptămâni gestaționale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nou-născuți la termen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nou-născuți după 42 de săptămâni gestaționale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nou-născuți postmaturi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14. Icterul neonatal nuclear (Kern) este tipic întâlnit în: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incompatibilitatea materno-fetală ABO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deficit de glucozo-6-fosfat dehidrogenază (G6PD)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sindrom Gilbert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sindrom Crigler-Najjar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atrezie biliară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15. Care dintre următoarele afirmații privind enurezisul sunt adevărate?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apare la toți copiii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apare mai frecvent în timpul alimentației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este aproape întotdeauna nepatologic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desmopresina sau imipramina sunt utilizate în cazurile refractare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majoritatea cazurilor se rezolvă până la vârsta de 4 ani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16. Care dintre următoarele afirmații privind tumora Wilms sunt adevărate?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este o tumoră benignă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este o tumoră malignă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are origine renală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are origine în ganglionii limfatici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apare la copiii cu vârsta mai mică de 4 ani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17. Dintre complicațiile criptorhidiei fac parte: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tumora Wilms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glomerulonefrita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sindromul nefrotic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infertilitatea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cancerul testicular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18. Care dintre următoarele afirmații privind boala hemoliltică a nou-născutului sunt adevărate?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anticorpii anti-Rh cauzează hemoliză severă a eritrocitelor fetale la interacțiunea inițială (prima sarcină)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anticorpii anti-Rh cauzează hemoliză severă a eritrocitelor fetale la sarcinile următoare cu feți Rh pozitiv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lastRenderedPageBreak/>
        <w:t>C. anticorpii anti-Rh cauzează hemoliză severă a eritrocitelor fetale la sarcinile următoare cu feți Rh negativ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administrarea de imunoglobulină Rho (D) (RhoGAM) în primele 72 de ore de viață previne dezvoltarea anticorpilor anti-Rh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administrarea de imunoglobulină Rho (D) (RhoGAM) protejează sarcinile viitoare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19. Hiperbilirubinemia la nou-născut se poate datora: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cauzelor fiziologice (excreție scăzută, eșec al alimentației naturale)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hemolizei crescute (incompatibilitate materno-fetală ABO)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supraproducției de bilirubină fără hemoliză (hemoragie, transfuzie materno-fetală)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unor anomalii hepatice (sindrom Gilbert, sindrom Crigler-Najjar)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 xml:space="preserve">E. unor malformații congenitale cardiace (persistența canalului arterial, tetralogia Fallot) 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20. Care dintre următoarele permit clasificarea unor convulsii febrile ca și complexe?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A. crize focale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B. convulsii generalizate tonico-clonice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C. durata mai mare de 15 minute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D. multiple crize în 24 de ore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  <w:r w:rsidRPr="00DB4FA8">
        <w:rPr>
          <w:sz w:val="28"/>
          <w:szCs w:val="28"/>
        </w:rPr>
        <w:t>E. status postcriză prelungit sau deficit focal</w:t>
      </w:r>
    </w:p>
    <w:p w:rsidR="00A47D82" w:rsidRPr="00DB4FA8" w:rsidRDefault="00A47D82" w:rsidP="00A47D82">
      <w:pPr>
        <w:spacing w:after="0" w:line="240" w:lineRule="auto"/>
        <w:rPr>
          <w:sz w:val="28"/>
          <w:szCs w:val="28"/>
        </w:rPr>
      </w:pP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Răspunsuri: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D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B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C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B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ACDE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ABCE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ABCD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CE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ABDE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ABC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ACD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AB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 CDE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ACDE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BCE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 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 BDE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 ABCD</w:t>
      </w:r>
    </w:p>
    <w:p w:rsidR="00A47D82" w:rsidRDefault="00A47D82" w:rsidP="00A47D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 ACDE</w:t>
      </w:r>
    </w:p>
    <w:p w:rsidR="00407F99" w:rsidRDefault="00407F99">
      <w:bookmarkStart w:id="0" w:name="_GoBack"/>
      <w:bookmarkEnd w:id="0"/>
    </w:p>
    <w:sectPr w:rsidR="00407F99" w:rsidSect="00163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2"/>
    <w:rsid w:val="00407F99"/>
    <w:rsid w:val="00832789"/>
    <w:rsid w:val="00A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4256-DC81-4298-B59B-678583F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Cristian Gheonea</dc:creator>
  <cp:keywords/>
  <dc:description/>
  <cp:lastModifiedBy>user</cp:lastModifiedBy>
  <cp:revision>2</cp:revision>
  <dcterms:created xsi:type="dcterms:W3CDTF">2021-05-07T20:51:00Z</dcterms:created>
  <dcterms:modified xsi:type="dcterms:W3CDTF">2021-07-08T08:27:00Z</dcterms:modified>
</cp:coreProperties>
</file>